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0899C" w14:textId="77777777" w:rsidR="00A67D78" w:rsidRPr="00A67D78" w:rsidRDefault="0050185C" w:rsidP="00A67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14:paraId="6F78873A" w14:textId="77777777" w:rsidR="00A67D78" w:rsidRDefault="0050185C" w:rsidP="00A67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A6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благоустрою території </w:t>
      </w:r>
      <w:r w:rsidR="00A67D78" w:rsidRPr="00A67D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населених пунктів</w:t>
      </w:r>
    </w:p>
    <w:p w14:paraId="7B71E089" w14:textId="7CF17705" w:rsidR="0050185C" w:rsidRPr="00A67D78" w:rsidRDefault="00A67D78" w:rsidP="00A67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Української міської територіальної громади (</w:t>
      </w:r>
      <w:r w:rsidRPr="00A67D7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УМТГ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)</w:t>
      </w:r>
    </w:p>
    <w:p w14:paraId="544DAC90" w14:textId="77777777" w:rsidR="00A67D78" w:rsidRPr="00A67D78" w:rsidRDefault="00A67D78" w:rsidP="00A67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BFE712" w14:textId="77777777" w:rsidR="0050185C" w:rsidRPr="00A67D78" w:rsidRDefault="0050185C" w:rsidP="00A67D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n14"/>
      <w:bookmarkEnd w:id="0"/>
      <w:r w:rsidRPr="00A6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Загальні положення</w:t>
      </w:r>
    </w:p>
    <w:p w14:paraId="0F108EC2" w14:textId="792B9312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15"/>
      <w:bookmarkEnd w:id="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Ці </w:t>
      </w:r>
      <w:r w:rsidR="00A6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установлюють вимоги щодо благоустрою території населен</w:t>
      </w:r>
      <w:r w:rsidR="00A6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A6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УМТГ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416D90" w14:textId="5495C9B6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16"/>
      <w:bookmarkEnd w:id="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цих </w:t>
      </w:r>
      <w:r w:rsidR="00A67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равилах наведені нижче терміни вживаються в таких значеннях:</w:t>
      </w:r>
    </w:p>
    <w:p w14:paraId="2E14F2EC" w14:textId="3121463B" w:rsid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17"/>
      <w:bookmarkEnd w:id="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прилегла територія - територія, яка межує із об’єктом благоустрою (його частиною) або спорудою (тимчасовою спорудою), розташованою на об’єкті благоустрою по його периметру;</w:t>
      </w:r>
    </w:p>
    <w:p w14:paraId="6490142E" w14:textId="42C92514" w:rsidR="00B67473" w:rsidRDefault="00B67473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 архітектурна форма - це елемент декоративного чи іншого оснащення об’єкта благоустрою;</w:t>
      </w:r>
    </w:p>
    <w:p w14:paraId="0E95F5D2" w14:textId="57912917" w:rsidR="00B67473" w:rsidRDefault="00B67473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n18"/>
      <w:bookmarkEnd w:id="4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</w:t>
      </w:r>
      <w:r w:rsidRPr="00B6747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имчасова споруда торговельного, побутового, соціально-культурного чи іншого призначення для здійснення підприємницької діяльності (далі - ТС) - одноповерхова споруда, що виготовляється з полегшених конструкцій з урахуванням основних вимог до споруд, визначених технічним регламентом будівельних виробів, будівель і споруд, і встановлюється тимчасово, без улаштування фундаменту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6E24AF7" w14:textId="708987F1" w:rsidR="00B67473" w:rsidRPr="00B67473" w:rsidRDefault="00B67473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7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пересувна ТС - споруда, яка не має закритого приміщення для тимчасового перебування людей, у якій може бути розміщене торговельне обладнання, низькотемпературний прилавок, лоток, ємність, торговельний автомат, інші пристрої для сезонної роздрібної торгівлі та іншої підприємницької діяльності;</w:t>
      </w:r>
    </w:p>
    <w:p w14:paraId="74B817C1" w14:textId="23765B36" w:rsidR="0050185C" w:rsidRPr="00B67473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7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терміни вживаються у значеннях, наведених у </w:t>
      </w:r>
      <w:hyperlink r:id="rId7" w:tgtFrame="_blank" w:history="1">
        <w:r w:rsidRPr="00B6747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Податковому кодексі України</w:t>
        </w:r>
      </w:hyperlink>
      <w:r w:rsidRPr="00B67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Законах України </w:t>
      </w:r>
      <w:hyperlink r:id="rId8" w:tgtFrame="_blank" w:history="1">
        <w:r w:rsidRPr="00B6747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«Про благоустрій населених пунктів»</w:t>
        </w:r>
      </w:hyperlink>
      <w:r w:rsidRPr="00B67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9" w:tgtFrame="_blank" w:history="1">
        <w:r w:rsidRPr="00B6747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«Про регулювання містобудівної діяльності»</w:t>
        </w:r>
      </w:hyperlink>
      <w:r w:rsidRPr="00B67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10" w:tgtFrame="_blank" w:history="1">
        <w:r w:rsidRPr="00B6747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«Про охорону культурної спадщини»</w:t>
        </w:r>
      </w:hyperlink>
      <w:r w:rsidRPr="00B67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11" w:tgtFrame="_blank" w:history="1">
        <w:r w:rsidRPr="00B6747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«Про місцеве самоврядування в Україні»</w:t>
        </w:r>
      </w:hyperlink>
      <w:r w:rsidRPr="00B67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12" w:tgtFrame="_blank" w:history="1">
        <w:r w:rsidRPr="00B67473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«Про органи самоорганізації населення»</w:t>
        </w:r>
      </w:hyperlink>
      <w:r w:rsidRPr="00B674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8D540B0" w14:textId="531895E7" w:rsidR="0050185C" w:rsidRPr="0050185C" w:rsidRDefault="00A67D78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19"/>
      <w:bookmarkStart w:id="6" w:name="n20"/>
      <w:bookmarkEnd w:id="5"/>
      <w:bookmarkEnd w:id="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Фінансування заходів із благоустрою населеного пункту здійснюється відповідно до </w:t>
      </w:r>
      <w:hyperlink r:id="rId13" w:tgtFrame="_blank" w:history="1">
        <w:r w:rsidR="0050185C"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36</w:t>
        </w:r>
      </w:hyperlink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благоустрій населених пунктів».</w:t>
      </w:r>
    </w:p>
    <w:p w14:paraId="581F90C7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21"/>
      <w:bookmarkEnd w:id="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Участь громадян у фінансуванні заходів із благоустрою населеного пункту здійснюється відповідно до статті 37 Закону України «Про благоустрій населених пунктів».</w:t>
      </w:r>
    </w:p>
    <w:p w14:paraId="4E021143" w14:textId="21653BE9" w:rsidR="0050185C" w:rsidRDefault="00A67D78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22"/>
      <w:bookmarkEnd w:id="8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Громадяни та юридичні особи є відповідальними за порушення цих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згідно з вимогами законодавства України.</w:t>
      </w:r>
    </w:p>
    <w:p w14:paraId="43B818BC" w14:textId="77777777" w:rsidR="00A67D78" w:rsidRPr="0050185C" w:rsidRDefault="00A67D78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D118E" w14:textId="3E3D32C6" w:rsidR="0050185C" w:rsidRPr="00A67D78" w:rsidRDefault="0050185C" w:rsidP="00AD54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n23"/>
      <w:bookmarkEnd w:id="9"/>
      <w:r w:rsidRPr="00A6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IІ. Порядок здійснення благоустрою</w:t>
      </w:r>
      <w:r w:rsidR="00AD544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67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 утримання територій об’єктів благоустрою</w:t>
      </w:r>
    </w:p>
    <w:p w14:paraId="4D7742BC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24"/>
      <w:bookmarkEnd w:id="1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Благоустрій територій здійснюється з урахуванням особливостей таких територій відповідно до вимог законодавства та нормативно-технічних документів.</w:t>
      </w:r>
    </w:p>
    <w:p w14:paraId="7348117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25"/>
      <w:bookmarkEnd w:id="1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Проектування та будівництво об’єктів будівництва на об’єктах благоустрою здійснюється відповідно до вимог законодавства у сфері містобудівної діяльності, </w:t>
      </w:r>
      <w:hyperlink r:id="rId14" w:tgtFrame="_blank" w:history="1">
        <w:r w:rsidRPr="00A67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 України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оцінку впливу на довкілля», а також ДБН Б.2.2-5:2011 «Планування та забудова міст, селищ і функціональних територій. Благоустрій територій».</w:t>
      </w:r>
    </w:p>
    <w:p w14:paraId="2ED21284" w14:textId="28BA43EE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26"/>
      <w:bookmarkEnd w:id="1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Утримання об’єктів благоустрою здійснюється відповідно до </w:t>
      </w:r>
      <w:hyperlink r:id="rId15" w:tgtFrame="_blank" w:history="1">
        <w:r w:rsidRPr="00A67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статті 15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благоустрій населених пунктів» та </w:t>
      </w:r>
      <w:hyperlink r:id="rId16" w:anchor="n16" w:tgtFrame="_blank" w:history="1">
        <w:r w:rsidRPr="00A67D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 проведення ремонту та утримання об’єктів благоустрою населених пунктів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наказом Державного комітету України з питань житлово-комунального господарства від 23 вересня 2003 року №154, зареєстрованого в Міністерстві юстиції України 12 лютого 2004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189/8788.</w:t>
      </w:r>
    </w:p>
    <w:p w14:paraId="4C1D0C2C" w14:textId="5E20D836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27"/>
      <w:bookmarkEnd w:id="1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Благоустрій та утримання парків, рекреаційних зон, садів, скверів і майданчиків здійснюється відповідно </w:t>
      </w:r>
      <w:r w:rsidRPr="00765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планів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розроблених балансоутримувачем чи підприємством, що здійснює утримання об’єктів благоустрою, та затверджених відповідним органом державної влади чи органом місцевого самоврядування, а об’єкта, який перебуває у приватній власності, - його власником.</w:t>
      </w:r>
    </w:p>
    <w:p w14:paraId="497A78FF" w14:textId="24F11202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28"/>
      <w:bookmarkStart w:id="15" w:name="n29"/>
      <w:bookmarkEnd w:id="14"/>
      <w:bookmarkEnd w:id="1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Благоустрій та утримання у належному стані парків, рекреаційних зон, садів, скверів і розташованих на їхніх територіях майданчиків для дозвілля здійснюється з дотриманням вимог Законів України </w:t>
      </w:r>
      <w:hyperlink r:id="rId17" w:tgtFrame="_blank" w:history="1">
        <w:r w:rsidRPr="00A05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благоустрій населених пунктів»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tgtFrame="_blank" w:history="1">
        <w:r w:rsidRPr="00A05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охорону навколишнього природного середовища»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" w:tgtFrame="_blank" w:history="1">
        <w:r w:rsidRPr="00A05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«Про оцінку впливу на довкілля»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також</w:t>
      </w:r>
      <w:r w:rsidR="00A058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16" w:name="n30"/>
      <w:bookmarkEnd w:id="1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"https://zakon.rada.gov.ua/laws/show/z0880-06"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утримання зелених насаджень у населених пунктах України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будівництва, архітектури та житлово-комунального господарства України від 10 квітня 2006 року №105, зареєстрованих у Міністерстві юстиції України 27 липня 2006 року за №880/12754;</w:t>
      </w:r>
    </w:p>
    <w:bookmarkStart w:id="17" w:name="n31"/>
    <w:bookmarkEnd w:id="17"/>
    <w:p w14:paraId="7A80B6DC" w14:textId="4C049D83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"https://zakon.rada.gov.ua/laws/show/z0405-06"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будови і безпечної експлуатації атракціонної техніки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України з питань надзвичайних ситуацій та у справах захисту населення від наслідків Чорнобильської катастрофи від 01 березня 2006 року №110, зареєстрованих у Міністерстві юстиції України 07 квітня 2006 року за №405/12279;</w:t>
      </w:r>
    </w:p>
    <w:bookmarkStart w:id="18" w:name="n32"/>
    <w:bookmarkEnd w:id="18"/>
    <w:p w14:paraId="36F4092A" w14:textId="0272249D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"https://zakon.rada.gov.ua/laws/show/z0252-15" \l "n14"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пожежної безпеки в Україні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внутрішніх справ України від 30 грудня 2014 року №1417, зареєстрованих у Міністерстві юстиції України 05 березня 2015 року за №252/26697;</w:t>
      </w:r>
    </w:p>
    <w:bookmarkStart w:id="19" w:name="n33"/>
    <w:bookmarkEnd w:id="19"/>
    <w:p w14:paraId="4B1051D2" w14:textId="60FB8D16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"https://zakon.rada.gov.ua/laws/show/z0457-11"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058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 санітарних норм та правил утримання територій населених місць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Міністерства охорони здоров’я України від 17 березня 2011 року №145, зареєстрованих у Міністерстві юстиції України 05 квітня 2011 року за №457/19195;</w:t>
      </w:r>
    </w:p>
    <w:p w14:paraId="4C1FBCA8" w14:textId="305BFE9A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34"/>
      <w:bookmarkEnd w:id="2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ДБН В.2.3-5</w:t>
      </w:r>
      <w:r w:rsidR="000B4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48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«Вулиці та дороги населених пунктів»;</w:t>
      </w:r>
    </w:p>
    <w:p w14:paraId="78954AED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35"/>
      <w:bookmarkEnd w:id="2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 нормативно-правових актів та нормативно-технічних документів.</w:t>
      </w:r>
    </w:p>
    <w:p w14:paraId="12685465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36"/>
      <w:bookmarkEnd w:id="2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Благоустрій рекреаційних зон, що використовуються для організованого масового відпочинку та купання, здійснюється із дотриманням вимог нормативно-технічних документів, якими визначаються гігієнічні вимоги до зон рекреації водних об’єктів.</w:t>
      </w:r>
    </w:p>
    <w:p w14:paraId="3E09DC76" w14:textId="6D2BA172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37"/>
      <w:bookmarkEnd w:id="2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допускається знищення чи пошкодження елементів благоустрою на територіях парків, рекреаційних зон, садів, скверів і майданчиків.</w:t>
      </w:r>
    </w:p>
    <w:p w14:paraId="1B5B82A5" w14:textId="24036F8A" w:rsidR="0050185C" w:rsidRPr="0050185C" w:rsidRDefault="00A0585E" w:rsidP="001B69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39"/>
      <w:bookmarkEnd w:id="24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Господарська зона парків, рекреаційних зон, садів, скверів і майданчиків з контейнерними майданчиками та громадськими вбиральнями розташовується не ближче ніж </w:t>
      </w:r>
      <w:r w:rsidR="0050185C" w:rsidRPr="00C86A50">
        <w:rPr>
          <w:rFonts w:ascii="Times New Roman" w:eastAsia="Times New Roman" w:hAnsi="Times New Roman" w:cs="Times New Roman"/>
          <w:sz w:val="24"/>
          <w:szCs w:val="24"/>
          <w:lang w:eastAsia="ru-RU"/>
        </w:rPr>
        <w:t>50 м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місць масового скупчення людей (танцювальні, естрадні майданчики, фонтани, видовищні павільйони).</w:t>
      </w:r>
    </w:p>
    <w:p w14:paraId="20AFBD60" w14:textId="60A8FC62" w:rsidR="0050185C" w:rsidRPr="0050185C" w:rsidRDefault="00A0585E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40"/>
      <w:bookmarkEnd w:id="25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Кількість урн для сміття на територіях парків, рекреаційних зон, садів, скверів і розташованих на їхніх територіях майданчиків для дозвілля встановлюють з розрахунку одна урна на 800 м</w:t>
      </w:r>
      <w:r w:rsidR="0050185C" w:rsidRPr="0050185C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="0050185C" w:rsidRPr="00A05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площі. На головних алеях парку відстань між урнами повинна бути не більше ніж 40 м. Біля кожної тимчасової споруди торговельного, побутового, соціально-культурного чи іншого призначення для здійснення підприємницької діяльності встановлюють урну для сміття місткістю не менше ніж 0,01 м</w:t>
      </w:r>
      <w:r w:rsidR="0050185C" w:rsidRPr="00A0585E">
        <w:rPr>
          <w:rFonts w:ascii="Times New Roman" w:eastAsia="Times New Roman" w:hAnsi="Times New Roman" w:cs="Times New Roman"/>
          <w:sz w:val="2"/>
          <w:szCs w:val="2"/>
          <w:vertAlign w:val="superscript"/>
          <w:lang w:eastAsia="ru-RU"/>
        </w:rPr>
        <w:t>-</w:t>
      </w:r>
      <w:r w:rsidR="0050185C" w:rsidRPr="00A058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00BFA7" w14:textId="38AC5981" w:rsidR="0050185C" w:rsidRPr="0050185C" w:rsidRDefault="00A0585E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41"/>
      <w:bookmarkEnd w:id="2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Кількість контейнерів для сміття на господарських майданчиках парків, рекреаційних зон, садів, скверів і майданчиків визначається за показником середнього утворення відходів за три дні.</w:t>
      </w:r>
    </w:p>
    <w:p w14:paraId="64C530D9" w14:textId="5E495DDE" w:rsidR="0050185C" w:rsidRPr="0050185C" w:rsidRDefault="00A0585E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42"/>
      <w:bookmarkEnd w:id="2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Основне прибирання парків здійснюється після їх закриття та до восьмої години ранку. Протягом дня необхідно збирати відходи, у тому числі екскременти тварин, опале листя, проводити патрульне прибирання, поливати зелені насадження.</w:t>
      </w:r>
    </w:p>
    <w:p w14:paraId="7BEFE419" w14:textId="68131285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43"/>
      <w:bookmarkEnd w:id="28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8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Поливальні пристрої повинні бути в справному стані, їх мають регулярно оглядати і ремонтувати.</w:t>
      </w:r>
    </w:p>
    <w:p w14:paraId="3D0E892B" w14:textId="264F4CB5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44"/>
      <w:bookmarkEnd w:id="29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58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Поверхневі і заглиблені поливальні мережі водогону на зиму підлягають консервації із дотриманням вимог </w:t>
      </w:r>
      <w:hyperlink r:id="rId20" w:anchor="n16" w:tgtFrame="_blank" w:history="1">
        <w:r w:rsidRPr="00A058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технічної експлуатації систем водопостачання та водовідведення населених пунктів України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затверджених наказом Державного комітету України по житлово-комунальному господарству від 05 липня 1995 року №30, зареєстрованих у Міністерстві юстиції України 21 липня 1995 року за №231/767.</w:t>
      </w:r>
    </w:p>
    <w:p w14:paraId="71B11AA6" w14:textId="5494257B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45"/>
      <w:bookmarkEnd w:id="3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61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Благоустрій територій об’єктів культурної спадщини здійснюється відповідно до:</w:t>
      </w:r>
    </w:p>
    <w:bookmarkStart w:id="31" w:name="n46"/>
    <w:bookmarkEnd w:id="31"/>
    <w:p w14:paraId="32583EF4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"https://zakon.rada.gov.ua/laws/show/2807-15"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Закону України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благоустрій населених пунктів»;</w:t>
      </w:r>
    </w:p>
    <w:bookmarkStart w:id="32" w:name="n47"/>
    <w:bookmarkEnd w:id="32"/>
    <w:p w14:paraId="7E73D8CC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"https://zakon.rada.gov.ua/laws/show/1805-14"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Закону України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охорону культурної спадщини»;</w:t>
      </w:r>
    </w:p>
    <w:p w14:paraId="3D511939" w14:textId="27374AFA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48"/>
      <w:bookmarkEnd w:id="3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постанови Кабінету Міністрів України від 13 березня 2002 року </w:t>
      </w:r>
      <w:hyperlink r:id="rId21" w:tgtFrame="_blank" w:history="1">
        <w:r w:rsidR="00D93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318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Порядку визначення меж та режимів використання історичних ареалів населених місць, обмеження господарської діяльності на території історичних ареалів населених місць»;</w:t>
      </w:r>
    </w:p>
    <w:p w14:paraId="6B417725" w14:textId="4572596A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49"/>
      <w:bookmarkEnd w:id="3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 Кабінету Міністрів України від 26 липня 2001 року </w:t>
      </w:r>
      <w:hyperlink r:id="rId22" w:tgtFrame="_blank" w:history="1">
        <w:r w:rsidR="00D93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878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Списку історичних населених місць України»;</w:t>
      </w:r>
    </w:p>
    <w:p w14:paraId="4984C5AB" w14:textId="0F8830AF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50"/>
      <w:bookmarkEnd w:id="3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 Кабінету Міністрів України від 28 грудня 2001 року </w:t>
      </w:r>
      <w:hyperlink r:id="rId23" w:tgtFrame="_blank" w:history="1">
        <w:r w:rsidR="00D93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1768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Порядку укладення охоронних договорів на пам’ятки культурної спадщини»;</w:t>
      </w:r>
    </w:p>
    <w:bookmarkStart w:id="36" w:name="n51"/>
    <w:bookmarkEnd w:id="36"/>
    <w:p w14:paraId="05A01B73" w14:textId="16CA322A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"https://zakon.rada.gov.ua/laws/show/z0252-15" \l "n14"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 пожежної безпеки в Україні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внутрішніх справ України від 30 грудня 2014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1417, зареєстрованих у Міністерстві юстиції України 05 березня 2015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252/26697;</w:t>
      </w:r>
    </w:p>
    <w:p w14:paraId="6A49B496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52"/>
      <w:bookmarkEnd w:id="3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ДБН Б.2.2-5:2011 «Планування та забудова міст, селищ і функціональних територій. Благоустрій територій»;</w:t>
      </w:r>
    </w:p>
    <w:bookmarkStart w:id="38" w:name="n53"/>
    <w:bookmarkEnd w:id="38"/>
    <w:p w14:paraId="28A1C5F8" w14:textId="319FFF41" w:rsidR="0050185C" w:rsidRPr="0050185C" w:rsidRDefault="00662F84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62F8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"https://dbn.co.ua/load/normativy/dbn/b_2_2_12/1-1-0-1802" </w:instrText>
      </w:r>
      <w:r w:rsidRPr="00662F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ДБН Б.2.2-12:2018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6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 і забудова територій</w:t>
      </w:r>
      <w:r w:rsidRPr="00662F8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348F03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54"/>
      <w:bookmarkEnd w:id="39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ДСТУ Б Б.2.2-10:2016 «Склад та зміст науково-проектної документації щодо визначення меж і режимів використання зон охорони пам’яток архітектури та містобудування».</w:t>
      </w:r>
    </w:p>
    <w:p w14:paraId="385F50B7" w14:textId="7BE18615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55"/>
      <w:bookmarkEnd w:id="4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61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Облік та охорона рідкісних і таких, що перебувають під загрозою зникнення, видів тваринного і рослинного світу, занесених до Червоної книги України, розташованих на об’єктах благоустрою, здійснюється відповідно до </w:t>
      </w:r>
      <w:hyperlink r:id="rId24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Червону книгу України» та </w:t>
      </w:r>
      <w:hyperlink r:id="rId25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утримання зелених насаджень у населених пунктах України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будівництва, архітектури та житлово-комунального господарства України від 10 квітня 2006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105, зареєстрованих у Міністерстві юстиції України 27 липня 2006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880/12754. </w:t>
      </w:r>
    </w:p>
    <w:p w14:paraId="3BA8422A" w14:textId="12FB8A8A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56"/>
      <w:bookmarkEnd w:id="4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61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Утримання та ремонт об’єктів благоустрою вулично-дорожньої мережі населених пунктів здійснюється з дотриманням вимог:</w:t>
      </w:r>
    </w:p>
    <w:bookmarkStart w:id="42" w:name="n57"/>
    <w:bookmarkEnd w:id="42"/>
    <w:p w14:paraId="40FF1C40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"https://zakon.rada.gov.ua/laws/show/3353-12"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Закону України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дорожній рух»;</w:t>
      </w:r>
    </w:p>
    <w:bookmarkStart w:id="43" w:name="n58"/>
    <w:bookmarkEnd w:id="43"/>
    <w:p w14:paraId="15EB98AC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"https://zakon.rada.gov.ua/laws/show/2862-15"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Закону України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автомобільні дороги»;</w:t>
      </w:r>
    </w:p>
    <w:bookmarkStart w:id="44" w:name="n59"/>
    <w:bookmarkEnd w:id="44"/>
    <w:p w14:paraId="0A4CB4A9" w14:textId="776C4029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"https://zakon.rada.gov.ua/laws/show/198-94-%D0%BF"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Єдиних правил ремонту і утримання автомобільних доріг, вулиць, залізничних переїздів, правил користування ними та охорони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Кабінету Міністрів України від 30 березня 1994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198;</w:t>
      </w:r>
    </w:p>
    <w:bookmarkStart w:id="45" w:name="n60"/>
    <w:bookmarkEnd w:id="45"/>
    <w:p w14:paraId="3BBB7762" w14:textId="2FC5B8D3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"https://zakon.rada.gov.ua/laws/show/z0365-12" \l "n13"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Технічних правил ремонту і утримання вулиць та доріг населених пунктів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регіонального розвитку, будівництва та житлово-комунального господарства України від 14 лютого 2012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54, зареєстрованих у Міністерстві юстиції України 05 березня 2012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365/20678;</w:t>
      </w:r>
    </w:p>
    <w:bookmarkStart w:id="46" w:name="n61"/>
    <w:bookmarkEnd w:id="46"/>
    <w:p w14:paraId="21DFC917" w14:textId="054DB10D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"https://zakon.rada.gov.ua/laws/show/z0252-15" \l "n14"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 пожежної безпеки в Україні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внутрішніх справ України від 30 грудня 2014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1417, зареєстрованих у Міністерстві юстиції України 05 березня 2015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252/26697;</w:t>
      </w:r>
    </w:p>
    <w:p w14:paraId="21322CB5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62"/>
      <w:bookmarkEnd w:id="4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ДСТУ 3090-95 «Безпека дорожнього руху. Організація робіт з експлуатації міських вулиць та доріг. Загальні положення»;</w:t>
      </w:r>
    </w:p>
    <w:p w14:paraId="1CE9DBD2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63"/>
      <w:bookmarkEnd w:id="48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ДСТУ 3587-97 «Безпека дорожнього руху. Автомобільні дороги, вулиці та залізничні переїзди. Вимоги до експлуатаційного стану»;</w:t>
      </w:r>
    </w:p>
    <w:p w14:paraId="52A2C661" w14:textId="4F9DCF92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64"/>
      <w:bookmarkEnd w:id="49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ДБН В.2.3-5</w:t>
      </w:r>
      <w:r w:rsidR="00662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62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«Вулиці та дороги населених пунктів».</w:t>
      </w:r>
    </w:p>
    <w:p w14:paraId="49A14ED4" w14:textId="0095409C" w:rsid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65"/>
      <w:bookmarkEnd w:id="5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61F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Власник або балансоутримувач об’єкта благоустрою вулично-дорожньої мережі населеного пункту забезпечує утримання такого об’єкта з необхідною кількістю машин, механізмів, спеціалізованої техніки, посипних матеріалів та реагентів</w:t>
      </w:r>
      <w:r w:rsidR="001012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D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</w:t>
      </w:r>
      <w:r w:rsid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D24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залученням підрядних організацій відповідно до чинного законодавства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0C14DA" w14:textId="38725D85" w:rsidR="00FB296E" w:rsidRDefault="00FB296E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 споруд, прокладання інженерних комунікацій та виконання інших робіт у межах смуги відчуження автомобільних (позаміських) доріг або червоних ліній міських вулиць і доріг здійснюється в порядку, що визначають відповідно Укравтодор, Держбуд і Держжитлокомунгосп за погодженням з Національною поліцією.</w:t>
      </w:r>
    </w:p>
    <w:p w14:paraId="4C5A01D1" w14:textId="773C3BE8" w:rsidR="0050185C" w:rsidRPr="00FB296E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1" w:name="n66"/>
      <w:bookmarkEnd w:id="51"/>
      <w:r w:rsidRP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Озеленення об’єктів благоустрою вулично-дорожньої мережі здійснюється відповідно до </w:t>
      </w:r>
      <w:hyperlink r:id="rId26" w:tgtFrame="_blank" w:history="1">
        <w:r w:rsidRPr="00FB29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Правил утримання зелених насаджень у населених пунктах України</w:t>
        </w:r>
      </w:hyperlink>
      <w:r w:rsidRP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затверджених наказом Міністерства будівництва, архітектури та житлово-комунального господарства України від 10 квітня 2006 року </w:t>
      </w:r>
      <w:r w:rsidR="00D93BE7" w:rsidRP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105, зареєстрованих у Міністерстві юстиції України 27 липня 2006 року за </w:t>
      </w:r>
      <w:r w:rsidR="00D93BE7" w:rsidRP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880/12754.</w:t>
      </w:r>
    </w:p>
    <w:p w14:paraId="340490DC" w14:textId="2CEC737C" w:rsidR="0050185C" w:rsidRPr="00FB296E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52" w:name="n67"/>
      <w:bookmarkEnd w:id="52"/>
      <w:r w:rsidRP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FB29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Суб’єкти господарської діяльності, які є власниками земельних ділянок та/або землекористувачами, а також власники та/або користувачі тимчасових споруд, що розташовані в межах «червоних ліній» вулиць і доріг, зобов’язані на закріпленій території:</w:t>
      </w:r>
    </w:p>
    <w:p w14:paraId="2E360AE9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68"/>
      <w:bookmarkEnd w:id="5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 утримання та ремонт відповідної території;</w:t>
      </w:r>
    </w:p>
    <w:p w14:paraId="6A4D4EF4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69"/>
      <w:bookmarkEnd w:id="5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утримувати та забезпечувати належний технічний стан охоронної зони інженерних комунікацій, обладнання, споруд та інших елементів дорожніх об’єктів, що використовуються, відповідно до їх функціонального призначення;</w:t>
      </w:r>
    </w:p>
    <w:p w14:paraId="32DADD54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70"/>
      <w:bookmarkEnd w:id="5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виявлення небезпечних умов в експлуатації споруд і об’єктів, аварій і руйнувань, що призвели до виникнення перешкод у дорожньому русі або загрожують збереженню елементів дорожніх об’єктів, негайно повідомляти власників дорожніх об’єктів або уповноважених ними органів, а також територіальний орган або підрозділ Національної поліції України;</w:t>
      </w:r>
    </w:p>
    <w:p w14:paraId="1169AE9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71"/>
      <w:bookmarkEnd w:id="5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дотримуватись вимог норм і правил щодо охорони дорожніх об’єктів.</w:t>
      </w:r>
    </w:p>
    <w:p w14:paraId="09D05AA4" w14:textId="0F9F86E7" w:rsidR="0064729E" w:rsidRPr="00C31DA7" w:rsidRDefault="004561FB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72"/>
      <w:bookmarkEnd w:id="5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4729E"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64729E"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29E"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межах</w:t>
      </w:r>
      <w:r w:rsidR="0064729E"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29E"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смуги</w:t>
      </w:r>
      <w:r w:rsidR="0064729E"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29E"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відчуження</w:t>
      </w:r>
      <w:r w:rsidR="0064729E"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29E"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автомобільних</w:t>
      </w:r>
      <w:r w:rsidR="0064729E"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29E"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(позаміських) доріг і червоних ліній міських вулиць і доріг забороняється:</w:t>
      </w:r>
    </w:p>
    <w:p w14:paraId="02589B09" w14:textId="637DFAA0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67"/>
      <w:bookmarkEnd w:id="58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розташовувати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будь-які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споруди або об'єкти без погодження з власниками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автомобільних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доріг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уповноваженим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підрозділом Національної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поліції;</w:t>
      </w:r>
    </w:p>
    <w:p w14:paraId="1C405514" w14:textId="501790E4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8"/>
      <w:bookmarkEnd w:id="59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розміщувати контейнери та іншу тару для твердих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і харчових відходів;</w:t>
      </w:r>
    </w:p>
    <w:p w14:paraId="601EDF92" w14:textId="6B44BBA0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9"/>
      <w:bookmarkEnd w:id="60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смітити, псувати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дорожнє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покриття,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обладнання,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зелені насадження;</w:t>
      </w:r>
    </w:p>
    <w:p w14:paraId="45B20B18" w14:textId="222C420F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70"/>
      <w:bookmarkEnd w:id="61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спалювати сміття,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опале листя та інші відходи,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складати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їх для тривалого зберігання;</w:t>
      </w:r>
    </w:p>
    <w:p w14:paraId="42D9F6A3" w14:textId="11FA8298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71"/>
      <w:bookmarkEnd w:id="62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скидати промислові,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меліоративні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каналізаційні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дорожнього зливостоку;</w:t>
      </w:r>
    </w:p>
    <w:p w14:paraId="70516DDC" w14:textId="489A44CB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72"/>
      <w:bookmarkEnd w:id="63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встановлювати намети та влаштовувати місця для відпочинку;</w:t>
      </w:r>
    </w:p>
    <w:p w14:paraId="6E24888F" w14:textId="0797DF3A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73"/>
      <w:bookmarkEnd w:id="64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випасати худобу та свійську птицю;</w:t>
      </w:r>
    </w:p>
    <w:p w14:paraId="7C16BDE6" w14:textId="7CB99CE5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74"/>
      <w:bookmarkEnd w:id="65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прокладати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проводити ремонт існуючих мереж у межах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червоних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вулиць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і доріг міст та інших населених пунктів без відповідного дозволу органів місцевого самоврядування;</w:t>
      </w:r>
    </w:p>
    <w:p w14:paraId="3E3109C8" w14:textId="5A036B67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75"/>
      <w:bookmarkEnd w:id="66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причалювати на човнах до опор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мостів,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влаштовувати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стоянку човнів у межах охоронної зони мостів;</w:t>
      </w:r>
    </w:p>
    <w:p w14:paraId="156C4463" w14:textId="503C45EE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76"/>
      <w:bookmarkEnd w:id="67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купатися, прати білизну, ловити рибу під мостами і в межах їх охоронних зон; </w:t>
      </w:r>
    </w:p>
    <w:p w14:paraId="08A992B5" w14:textId="6FB0E0B3" w:rsidR="0064729E" w:rsidRPr="00C31DA7" w:rsidRDefault="0064729E" w:rsidP="00647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8" w:name="o77"/>
      <w:bookmarkEnd w:id="68"/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палити на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шляхопроводах,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мостах,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естакадах,</w:t>
      </w:r>
      <w:r w:rsidRPr="0064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пішохідних містках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5AA0EBB6" w14:textId="77777777" w:rsidR="0050185C" w:rsidRPr="009A28B1" w:rsidRDefault="0050185C" w:rsidP="0064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9" w:name="n79"/>
      <w:bookmarkEnd w:id="69"/>
      <w:r w:rsidRPr="009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скидати сніг.</w:t>
      </w:r>
    </w:p>
    <w:p w14:paraId="6A7F84CC" w14:textId="06890B78" w:rsidR="0050185C" w:rsidRPr="009A28B1" w:rsidRDefault="0050185C" w:rsidP="0064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0" w:name="n80"/>
      <w:bookmarkEnd w:id="70"/>
      <w:r w:rsidRPr="009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9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Місця проведення дорожніх робіт з утримання або ремонту об’єктів благоустрою на вулично-дорожній мережі повинні мати відповідне огородження, тимчасові дорожні знаки та належне освітлення в нічний час.</w:t>
      </w:r>
    </w:p>
    <w:p w14:paraId="39168497" w14:textId="0788B2F9" w:rsidR="0050185C" w:rsidRPr="009A28B1" w:rsidRDefault="0050185C" w:rsidP="0064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71" w:name="n81"/>
      <w:bookmarkEnd w:id="71"/>
      <w:r w:rsidRPr="009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9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Усі дорожні об’єкти згідно з їх класифікацією та значенням підлягають інвентаризації, технічному обліку власниками дорожніх об’єктів або уповноваженими ними органами.</w:t>
      </w:r>
    </w:p>
    <w:p w14:paraId="2FE95FB6" w14:textId="6D396402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82"/>
      <w:bookmarkEnd w:id="7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Розміри, форма та розміщення дорожніх знаків повинні відповідати вимогам </w:t>
      </w:r>
      <w:hyperlink r:id="rId27" w:anchor="n16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дорожнього руху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Кабінету Міністрів України від 10 жовтня 2001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1306 (далі - Правила дорожнього руху), та </w:t>
      </w:r>
      <w:r w:rsidR="00BF66F3" w:rsidRPr="00BF66F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ДСТУ 4100:2021 «Безпека дорожнього руху. Знаки дорожні. Загальні технічні умови. Правила застосування»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098E34" w14:textId="16F7322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83"/>
      <w:bookmarkEnd w:id="7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Розміри, форма та колір дорожньої розмітки повинні відповідати вимогам </w:t>
      </w:r>
      <w:hyperlink r:id="rId28" w:anchor="n16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дорожнього руху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ДСТУ 2587:20</w:t>
      </w:r>
      <w:r w:rsidR="00BF66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«Розмітка дорожня. Загальні технічні вимоги».</w:t>
      </w:r>
    </w:p>
    <w:p w14:paraId="254ECC86" w14:textId="1FB1AB78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84"/>
      <w:bookmarkStart w:id="75" w:name="n85"/>
      <w:bookmarkEnd w:id="74"/>
      <w:bookmarkEnd w:id="7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Дорожні огородження мають відповідати вимогам ДСТУ </w:t>
      </w:r>
      <w:r w:rsidR="00D70254" w:rsidRPr="00D702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7025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70254" w:rsidRPr="00D70254">
        <w:rPr>
          <w:rFonts w:ascii="Times New Roman" w:eastAsia="Times New Roman" w:hAnsi="Times New Roman" w:cs="Times New Roman"/>
          <w:sz w:val="24"/>
          <w:szCs w:val="24"/>
          <w:lang w:eastAsia="ru-RU"/>
        </w:rPr>
        <w:t>В.2.3-25:2009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«Огородження дорожнє тросового типу. Загальні технічні умови», </w:t>
      </w:r>
      <w:r w:rsidR="00F1057A" w:rsidRPr="00F1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ДСТУ 8751:2017 </w:t>
      </w:r>
      <w:r w:rsidR="00CD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F1057A" w:rsidRPr="00F10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Безпека дорожнього руху. Огородження дорожні і напрямні пристрої. Правила </w:t>
      </w:r>
      <w:r w:rsidR="00F1057A" w:rsidRPr="00F10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використання. Загальні технічні вимоги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ДСТУ Б В.2.3-10-2003 «Огородження дорожнє парапетного типу. Загальні технічні умови», ДСТУ Б В.2.3-11-2004 «Огородження дорожнє перильного типу. Загальні технічні умови», ДСТУ Б В.2.3-12-2004 «Огородження дорожнє металеве бар’єрного типу. Загальні технічні умови», ДСТУ 7168:2010 «Безпека дорожнього руху. Огородження дорожні тимчасові. Загальні технічні умови».</w:t>
      </w:r>
    </w:p>
    <w:p w14:paraId="5B090A38" w14:textId="1B41F66F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86"/>
      <w:bookmarkEnd w:id="7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Обмеження або заборона дорожнього руху під час виконання робіт на автомобільних дорогах, вулицях, залізничних переїздах здійснюється відповідно до вимог Законів України </w:t>
      </w:r>
      <w:hyperlink r:id="rId29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«Про дорожній рух»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«Про автомобільні дороги»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D9E282" w14:textId="7260D693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87"/>
      <w:bookmarkEnd w:id="7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Утримання штучних споруд вулично-дорожньої мережі здійснюється з додержанням вимог </w:t>
      </w:r>
      <w:hyperlink r:id="rId31" w:anchor="n13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Технічних правил ремонту і утримання вулиць та доріг населених пунктів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регіонального розвитку, будівництва та житлово-комунального господарства України від 14 лютого 2012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54, зареєстрованих у Міністерстві юстиції України 05 березня 2012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365/20678, та нормативно-технічних документів.</w:t>
      </w:r>
    </w:p>
    <w:p w14:paraId="35D358BD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8"/>
      <w:bookmarkEnd w:id="78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 мостів і труб здійснюється з дотриманням вимог законодавства та ДБН В 2.3-6-2009 «Споруди транспорту. Мости та труби. Обстеження та випробування».</w:t>
      </w:r>
    </w:p>
    <w:p w14:paraId="08001764" w14:textId="1D0DBE2A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9"/>
      <w:bookmarkEnd w:id="79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територіях автостоянок забезпечується додержання </w:t>
      </w:r>
      <w:hyperlink r:id="rId32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Державних санітарних норм та правил утримання територій населених місць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охорони здоров’я України від 17 березня 2011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145, зареєстрованих у Міністерстві юстиції України 05 квітня 2011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457/19195, вимог цих </w:t>
      </w:r>
      <w:r w:rsidR="007D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встановленого порядку паркування.</w:t>
      </w:r>
    </w:p>
    <w:p w14:paraId="068E0ACF" w14:textId="0CF10374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90"/>
      <w:bookmarkEnd w:id="8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Утримання у належному стані територій автостоянок здійснюють із дотриманням вимог </w:t>
      </w:r>
      <w:hyperlink r:id="rId33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зберігання транспортних засобів на автостоянках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Кабінету Міністрів України від 22 січня 1996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115, </w:t>
      </w:r>
      <w:hyperlink r:id="rId34" w:anchor="n13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паркування транспортних засобів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Кабінету Міністрів України від 03 грудня 2009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1342, та </w:t>
      </w:r>
      <w:hyperlink r:id="rId35" w:anchor="n14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пожежної безпеки в Україні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внутрішніх справ України від 30 грудня 2014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1417, зареєстрованих у Міністерстві юстиції України 05 березня 2015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252/26697;</w:t>
      </w:r>
    </w:p>
    <w:p w14:paraId="12415283" w14:textId="7DAD659B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91"/>
      <w:bookmarkEnd w:id="8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Роботи з утримання в належному стані територій автостоянок включають:</w:t>
      </w:r>
    </w:p>
    <w:p w14:paraId="6F071E9D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92"/>
      <w:bookmarkEnd w:id="8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очищення, миття, відновлення і заміну дорожніх знаків та інформаційних стендів (щитів), належне утримання дорожньої розмітки місць для стоянки або паркування, в’їздів та виїздів, а також транспортних або пішохідних огороджень (у разі наявності);</w:t>
      </w:r>
    </w:p>
    <w:p w14:paraId="7F2E619F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93"/>
      <w:bookmarkEnd w:id="8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систематичне очищення території та під’їзних шляхів від пилу, сміття та листя шляхом їх підмітання та миття;</w:t>
      </w:r>
    </w:p>
    <w:p w14:paraId="316402E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94"/>
      <w:bookmarkEnd w:id="8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постійного очищення території та під’їзних шляхів від снігу, починаючи з початку снігопаду, та від ожеледі, починаючи з моменту її виникнення, і обробки їх фрикційними та іншими протиожеледними матеріалами;</w:t>
      </w:r>
    </w:p>
    <w:p w14:paraId="64CF3DCA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95"/>
      <w:bookmarkEnd w:id="8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та поточний ремонт дорожнього покриття і під’їзних шляхів, а також систем поверхневого водовідведення у межах території (у разі наявності);</w:t>
      </w:r>
    </w:p>
    <w:p w14:paraId="7D82563B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96"/>
      <w:bookmarkEnd w:id="8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функціонування паркувальних автоматів, в’їзних та виїзних терміналів (очищення, миття, фарбування, відновлення їх роботи, заміна окремих деталей, планові обстеження, нагляд за справністю, їх технічна підтримка та програмне забезпечення);</w:t>
      </w:r>
    </w:p>
    <w:p w14:paraId="0C330C33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97"/>
      <w:bookmarkEnd w:id="8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утримання та належного функціонування засобів та обладнання зовнішнього освітлення території;</w:t>
      </w:r>
    </w:p>
    <w:p w14:paraId="1D67B042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8"/>
      <w:bookmarkEnd w:id="88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контрольно-пропускного пункту, приміщення для обслуговуючого персоналу, вбиралень, побутових приміщень тощо (у разі наявності);</w:t>
      </w:r>
    </w:p>
    <w:p w14:paraId="2DE1A28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9"/>
      <w:bookmarkEnd w:id="89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функціонування систем відеоспостереження за рухом транспортних засобів на їх території і табло із змінною інформацією про наявність вільних місць (у разі їх наявності), яке розташовується на в’їзді;</w:t>
      </w:r>
    </w:p>
    <w:p w14:paraId="4423F020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100"/>
      <w:bookmarkEnd w:id="9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систем протипожежного захисту та зовнішнього протипожежного водопроводу;</w:t>
      </w:r>
    </w:p>
    <w:p w14:paraId="31BFDD7C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101"/>
      <w:bookmarkEnd w:id="9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первинних засобів пожежогасіння (вогнегасників), пожежного інвентарю, обладнання та засобів пожежогасіння;</w:t>
      </w:r>
    </w:p>
    <w:p w14:paraId="28A09A1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102"/>
      <w:bookmarkEnd w:id="9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утримання зелених насаджень, їх охорона та відновлення.</w:t>
      </w:r>
    </w:p>
    <w:p w14:paraId="3443449C" w14:textId="50BFA2E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103"/>
      <w:bookmarkEnd w:id="9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автостоянках</w:t>
      </w:r>
      <w:r w:rsidR="007522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місцях відпочинку учасників дорожнього руху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забороняється: засмічувати територію, мити транспортні засоби в непередбачених для цього місцях, розпалювати вогнища, здійснювати торгівлю</w:t>
      </w:r>
      <w:r w:rsidR="00365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 дозволу власника об’єкту або уповноваженого ним органу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зливати відпрацьовані мастила на землю чи дорожнє покриття, псувати обладнання місць стоянки, паркування, пошкоджувати зелені насадження.</w:t>
      </w:r>
    </w:p>
    <w:p w14:paraId="446E7A55" w14:textId="1BDFB076" w:rsidR="0050185C" w:rsidRPr="00A70697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94" w:name="n104"/>
      <w:bookmarkStart w:id="95" w:name="n105"/>
      <w:bookmarkEnd w:id="94"/>
      <w:bookmarkEnd w:id="95"/>
      <w:r w:rsidRPr="00A70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A70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Утримання територій пляжів у належному стані здійснюється з дотриманням вимог </w:t>
      </w:r>
      <w:hyperlink r:id="rId36" w:tgtFrame="_blank" w:history="1">
        <w:r w:rsidRPr="00A7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Водного кодексу України</w:t>
        </w:r>
      </w:hyperlink>
      <w:r w:rsidRPr="00A70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37" w:tgtFrame="_blank" w:history="1">
        <w:r w:rsidRPr="00A7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Закону України</w:t>
        </w:r>
      </w:hyperlink>
      <w:r w:rsidRPr="00A70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благоустрій населених пунктів» і </w:t>
      </w:r>
      <w:hyperlink r:id="rId38" w:tgtFrame="_blank" w:history="1">
        <w:r w:rsidRPr="00A70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Державних санітарних норм та правил утримання територій населених місць</w:t>
        </w:r>
      </w:hyperlink>
      <w:r w:rsidRPr="00A70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затверджених наказом Міністерства охорони здоров’я України від 17 березня 2011 року </w:t>
      </w:r>
      <w:r w:rsidR="00D93BE7" w:rsidRPr="00A70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A70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145, зареєстрованих у Міністерстві юстиції України 05 квітня 2011 року за </w:t>
      </w:r>
      <w:r w:rsidR="00D93BE7" w:rsidRPr="00A70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A70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457/19195.</w:t>
      </w:r>
    </w:p>
    <w:p w14:paraId="5D57EF29" w14:textId="5BD58921" w:rsidR="0050185C" w:rsidRPr="0050185C" w:rsidRDefault="004561FB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106"/>
      <w:bookmarkEnd w:id="9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Утримання кладовищ, а також інших місць поховання здійснюється з дотриманням вимог:</w:t>
      </w:r>
    </w:p>
    <w:bookmarkStart w:id="97" w:name="n107"/>
    <w:bookmarkEnd w:id="97"/>
    <w:p w14:paraId="117EE166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"https://zakon.rada.gov.ua/laws/show/1102-15"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Закону України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поховання та похоронну справу»;</w:t>
      </w:r>
    </w:p>
    <w:bookmarkStart w:id="98" w:name="n108"/>
    <w:bookmarkEnd w:id="98"/>
    <w:p w14:paraId="4B99AFF0" w14:textId="03E7D485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"https://zakon.rada.gov.ua/laws/show/z1113-04"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Порядку утримання кладовищ та інших місць поховань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наказом Державного комітету України з питань житлово-комунального господарства від 19 листопада 2003 року </w:t>
      </w:r>
      <w:hyperlink r:id="rId39" w:tgtFrame="_blank" w:history="1">
        <w:r w:rsidR="00D93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193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зареєстрованого у Міністерстві юстиції України 08 вересня 2004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1113/9712;</w:t>
      </w:r>
    </w:p>
    <w:bookmarkStart w:id="99" w:name="n109"/>
    <w:bookmarkEnd w:id="99"/>
    <w:p w14:paraId="61FF78A1" w14:textId="6D612627" w:rsid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"https://zakon.rada.gov.ua/laws/show/v0028588-99"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Державних санітарних правил та норм «Гігієнічні вимоги щодо облаштування і утримання кладовищ в населених пунктах України» (ДСанПіН 2.2.2.028-99)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Головного державного санітарного лікаря України від 01 липня 1999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9A28B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4301A28D" w14:textId="201D4ED7" w:rsidR="009A28B1" w:rsidRPr="009A28B1" w:rsidRDefault="00480FF2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 порядок поховання та надання ритуальних послуг на території населених пунктів Української міської територіальної громади, затвердженного рішенням 8 сесії восьмого скликання Української міської ради</w:t>
      </w:r>
      <w:r w:rsidR="004561FB" w:rsidRP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12 серпня 2021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C3AEA7" w14:textId="0DA3FA68" w:rsidR="0050185C" w:rsidRPr="0050185C" w:rsidRDefault="0050185C" w:rsidP="0068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110"/>
      <w:bookmarkEnd w:id="100"/>
      <w:r w:rsidRPr="00480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4561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480F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Утримання дитячих, спортивних та інших майданчиків для дозвілля та відпочинку здійснюється з додержанням санітарних і технічних норм, які забезпечують безпечне користування ними. </w:t>
      </w:r>
      <w:r w:rsidRPr="00FB70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Наявне обладнання, спортивні, розважальні та інші споруди, інші елементи благоустрою повинні підтримуватися у належному технічному стані, своєчасно очищатися від бруду, сміття, снігу, льоду. 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допускається наявність небезпечного для життя та здоров’я громадян обладнання, елементів благоустрою.</w:t>
      </w:r>
    </w:p>
    <w:p w14:paraId="1EC39682" w14:textId="04D64B37" w:rsidR="00680811" w:rsidRDefault="0050185C" w:rsidP="006808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1" w:name="n111"/>
      <w:bookmarkEnd w:id="10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3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0D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Утримання тварин здійснюється відповідно до</w:t>
      </w:r>
      <w:r w:rsidR="00680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14:paraId="77F5FA08" w14:textId="77777777" w:rsidR="00680811" w:rsidRDefault="00C40DE1" w:rsidP="006808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захист тварин від жорстокого поводження»</w:t>
      </w:r>
      <w:r w:rsidR="00680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09E7685" w14:textId="77777777" w:rsidR="00680811" w:rsidRDefault="008E6364" w:rsidP="006808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</w:t>
      </w:r>
      <w:hyperlink r:id="rId40" w:history="1">
        <w:r w:rsidRPr="008E636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Про ветеринарну медицину</w:t>
        </w:r>
      </w:hyperlink>
      <w:r w:rsidRPr="008E6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680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B328C1D" w14:textId="0DA0C425" w:rsidR="008E6364" w:rsidRDefault="008E6364" w:rsidP="006808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благоустрій населених пунктів»</w:t>
      </w:r>
      <w:r w:rsidR="00680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B9171DE" w14:textId="182CD389" w:rsidR="00680811" w:rsidRDefault="00680811" w:rsidP="006808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тваринний світ»;</w:t>
      </w:r>
    </w:p>
    <w:p w14:paraId="0ABBE219" w14:textId="19B42E67" w:rsidR="00680811" w:rsidRDefault="00680811" w:rsidP="006808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 України «Про охорону навколишнього природного середовища»;</w:t>
      </w:r>
    </w:p>
    <w:p w14:paraId="3064F1D9" w14:textId="514D5EDB" w:rsidR="00680811" w:rsidRDefault="00680811" w:rsidP="006808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забезпечення санітарного та епідемічного благополучча населення»;</w:t>
      </w:r>
    </w:p>
    <w:p w14:paraId="6957731D" w14:textId="47FB12F9" w:rsidR="00C40DE1" w:rsidRPr="00C40DE1" w:rsidRDefault="00680811" w:rsidP="003808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захист населення від інфекційних хвороб»</w:t>
      </w:r>
      <w:r w:rsidR="003808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E10014E" w14:textId="1416BE5B" w:rsidR="0050185C" w:rsidRPr="00C40DE1" w:rsidRDefault="0050185C" w:rsidP="00680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0D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Утримання</w:t>
      </w:r>
      <w:r w:rsidR="00280E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40D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майданчиків та зон для вигулу домашніх тварин здійснюється з дотриманням вимог </w:t>
      </w:r>
      <w:hyperlink r:id="rId41" w:tgtFrame="_blank" w:history="1">
        <w:r w:rsidRPr="00C40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статті 30</w:t>
        </w:r>
      </w:hyperlink>
      <w:hyperlink r:id="rId42" w:tgtFrame="_blank" w:history="1">
        <w:r w:rsidRPr="00C40DE1">
          <w:rPr>
            <w:rFonts w:ascii="Times New Roman" w:eastAsia="Times New Roman" w:hAnsi="Times New Roman" w:cs="Times New Roman"/>
            <w:color w:val="0000FF"/>
            <w:sz w:val="2"/>
            <w:szCs w:val="2"/>
            <w:u w:val="single"/>
            <w:lang w:val="uk-UA" w:eastAsia="ru-RU"/>
          </w:rPr>
          <w:t>-</w:t>
        </w:r>
        <w:r w:rsidRPr="00C40D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val="uk-UA" w:eastAsia="ru-RU"/>
          </w:rPr>
          <w:t>1</w:t>
        </w:r>
      </w:hyperlink>
      <w:r w:rsidRPr="00C40D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благоустрій населених пунктів».</w:t>
      </w:r>
    </w:p>
    <w:p w14:paraId="170ECF80" w14:textId="066A2FCC" w:rsidR="0050185C" w:rsidRPr="005661F1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2" w:name="n112"/>
      <w:bookmarkEnd w:id="102"/>
      <w:r w:rsidRPr="0056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9235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6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Порядок проведення робіт з технічної інвентаризації та паспортизації об’єктів благоустрою визначається </w:t>
      </w:r>
      <w:hyperlink r:id="rId43" w:anchor="n13" w:tgtFrame="_blank" w:history="1">
        <w:r w:rsidRPr="005661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Інструкцією з проведення технічної інвентаризації та паспортизації об’єктів благоустрою населених пунктів</w:t>
        </w:r>
      </w:hyperlink>
      <w:r w:rsidRPr="0056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затвердженою наказом Міністерства регіонального розвитку, будівництва та житлово-комунального господарства України від 29 жовтня 2012 року </w:t>
      </w:r>
      <w:r w:rsidR="00D93BE7" w:rsidRPr="0056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56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550, зареєстрованою у Міністерстві юстиції України 19 листопада 2012 року за </w:t>
      </w:r>
      <w:r w:rsidR="00D93BE7" w:rsidRPr="0056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5661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1937/22249.</w:t>
      </w:r>
    </w:p>
    <w:p w14:paraId="699D92FF" w14:textId="77777777" w:rsidR="007D24F6" w:rsidRPr="005661F1" w:rsidRDefault="007D24F6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E3B23E3" w14:textId="6A48AC70" w:rsidR="0050185C" w:rsidRPr="007D24F6" w:rsidRDefault="0050185C" w:rsidP="00A70A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3" w:name="n113"/>
      <w:bookmarkEnd w:id="103"/>
      <w:r w:rsidRPr="007D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ІІІ. Вимоги до впорядкування територій підприємств,</w:t>
      </w:r>
      <w:r w:rsidR="00A70AF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7D2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установ, організацій у сфері благоустрою населених пунктів</w:t>
      </w:r>
    </w:p>
    <w:p w14:paraId="2DDC92C2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14"/>
      <w:bookmarkEnd w:id="10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Підприємства, установи, організації, які розміщуються на території об’єкта благоустрою, можуть утримувати закріплену за ними територію або брати пайову участь в утриманні цього об’єкта на умовах договору, укладеного із балансоутримувачем.</w:t>
      </w:r>
    </w:p>
    <w:p w14:paraId="01F6E769" w14:textId="10650BBA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15"/>
      <w:bookmarkEnd w:id="10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Визначення меж утримання територій, прилеглих до території підприємств, установ, організацій, здійснюється відповідно до </w:t>
      </w:r>
      <w:hyperlink r:id="rId44" w:anchor="n175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 VIІ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цих </w:t>
      </w:r>
      <w:r w:rsidR="007D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184CD5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16"/>
      <w:bookmarkEnd w:id="10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обсягів пайової участі підприємств, установ, організацій (В), які розміщуються на території об’єкта благоустрою, в утриманні цього об’єкта здійснюють органи місцевого самоврядування за формулою</w:t>
      </w:r>
    </w:p>
    <w:p w14:paraId="57486F3B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117"/>
      <w:bookmarkEnd w:id="10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 = Пз х Сбв,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77"/>
        <w:gridCol w:w="8185"/>
      </w:tblGrid>
      <w:tr w:rsidR="0050185C" w:rsidRPr="0050185C" w14:paraId="7B0BF2F2" w14:textId="77777777" w:rsidTr="0069034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011EA" w14:textId="77777777" w:rsidR="0050185C" w:rsidRPr="0050185C" w:rsidRDefault="0050185C" w:rsidP="00690348">
            <w:pPr>
              <w:spacing w:after="0" w:line="240" w:lineRule="auto"/>
              <w:ind w:right="93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n118"/>
            <w:bookmarkEnd w:id="108"/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BEB90" w14:textId="77777777" w:rsidR="0050185C" w:rsidRPr="0050185C" w:rsidRDefault="0050185C" w:rsidP="00690348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8DDEF" w14:textId="77777777" w:rsidR="0050185C" w:rsidRPr="0050185C" w:rsidRDefault="0050185C" w:rsidP="005661F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705F2" w14:textId="77777777" w:rsidR="0050185C" w:rsidRPr="0050185C" w:rsidRDefault="0050185C" w:rsidP="007D24F6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площа території, закріпленої за підприємством, установою, організацією;</w:t>
            </w:r>
          </w:p>
        </w:tc>
      </w:tr>
      <w:tr w:rsidR="0050185C" w:rsidRPr="0050185C" w14:paraId="2FE2FCD9" w14:textId="77777777" w:rsidTr="00690348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42C8C" w14:textId="77777777" w:rsidR="0050185C" w:rsidRPr="0050185C" w:rsidRDefault="0050185C" w:rsidP="00A67D7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DA970" w14:textId="0BD58568" w:rsidR="0050185C" w:rsidRPr="0050185C" w:rsidRDefault="0050185C" w:rsidP="00690348">
            <w:pPr>
              <w:spacing w:after="0" w:line="240" w:lineRule="auto"/>
              <w:ind w:firstLine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Сбв</w:t>
            </w:r>
            <w:r w:rsidR="00566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B9F878" w14:textId="77777777" w:rsidR="0050185C" w:rsidRPr="0050185C" w:rsidRDefault="0050185C" w:rsidP="005661F1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7DD1B7" w14:textId="77777777" w:rsidR="0050185C" w:rsidRPr="0050185C" w:rsidRDefault="0050185C" w:rsidP="007D24F6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 вартість одного квадратного метра земель у межах населеного пункту, визначена у технічній документації з нормативної грошової оцінки земельних ділянок у межах населених пунктів.</w:t>
            </w:r>
          </w:p>
        </w:tc>
      </w:tr>
    </w:tbl>
    <w:p w14:paraId="320AE07C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119"/>
      <w:bookmarkEnd w:id="109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Підприємства, установи й організації на власних та закріплених територіях повинні здійснювати увесь комплекс робіт, спрямованих на забезпечення та постійне підтримання чистоти і порядку, збереження зелених насаджень, а саме:</w:t>
      </w:r>
    </w:p>
    <w:p w14:paraId="6652C2BF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120"/>
      <w:bookmarkEnd w:id="11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постійного прибирання сміття, побутових відходів, бруду, опалого листя, снігу з метою утримання об’єктів благоустрою та прилеглих територій у належному санітарному стані (тротуари прибираються вздовж всієї ділянки будинку, домоволодіння (в межах належності) - до бордюрного каменю);</w:t>
      </w:r>
    </w:p>
    <w:p w14:paraId="10060117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121"/>
      <w:bookmarkEnd w:id="11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вивезення сміття, бруду, побутових відходів, опалого листя на відведені для цього ділянки або об’єкти поводження з відходами. Вивезення сміття, побутових відходів здійснюється шляхом укладення відповідних договорів із підприємствами;</w:t>
      </w:r>
    </w:p>
    <w:p w14:paraId="516491D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122"/>
      <w:bookmarkEnd w:id="11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регулярне миття об’єктів та елементів благоустрою (у разі їх придатності до миття) з періодичністю, яка дасть можливість забезпечити їх утримання у належному санітарному стані;</w:t>
      </w:r>
    </w:p>
    <w:p w14:paraId="1A3ADD30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n123"/>
      <w:bookmarkEnd w:id="11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регулярне прибирання контейнерних майданчиків з періодичністю, яка дасть можливість забезпечити їх утримання у належному санітарному стані;</w:t>
      </w:r>
    </w:p>
    <w:p w14:paraId="5F44413E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24"/>
      <w:bookmarkEnd w:id="11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утримання приміщень громадських вбиралень, у тому числі дворових, вбиралень на кінцевих зупинках громадського транспорту у належному санітарному та технічному стані; </w:t>
      </w:r>
    </w:p>
    <w:p w14:paraId="5887DA50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n125"/>
      <w:bookmarkEnd w:id="11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 опор ліній електропередач, стовбурів дерев, стовпів, парканів, будівель, інших елементів благоустрою від оголошень, реклам, вивішених у недозволених місцях;</w:t>
      </w:r>
    </w:p>
    <w:p w14:paraId="6ECF1364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n126"/>
      <w:bookmarkEnd w:id="11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спостереження за станом водоприймальних та оглядових колодязів підземних інженерних мереж, колодязів пожежних гідрантів. У разі виявлення відкритих люків або інших недоліків в утриманні інженерних мереж про це повідомляють організації, які їх експлуатують, для негайного приведення цих мереж у належний стан; </w:t>
      </w:r>
    </w:p>
    <w:p w14:paraId="1927C57D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27"/>
      <w:bookmarkEnd w:id="11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регулярне знищення бур’янів, скошення трави заввишки більше ніж 10 см, видалення сухостійних дерев та чагарників, видалення сухого та пошкодженого гілля та забезпечення їх видалення;</w:t>
      </w:r>
    </w:p>
    <w:p w14:paraId="25CFFE17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n128"/>
      <w:bookmarkEnd w:id="118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регулярне обстеження власних та прилеглих (закріплених) територій з метою виявлення амброзії полинолистої, інших карантинних рослин, вжиття негайних заходів з їх знищення;</w:t>
      </w:r>
    </w:p>
    <w:p w14:paraId="37537C3E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n129"/>
      <w:bookmarkEnd w:id="119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заходів, що забезпечують збереження зелених насаджень, квітників, газонів;</w:t>
      </w:r>
    </w:p>
    <w:p w14:paraId="18D21FBB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n130"/>
      <w:bookmarkEnd w:id="12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вжиття протягом року необхідних заходів боротьби зі шкідниками та хворобами зелених насаджень, а також з поширенням сезонних комах і кліщів, що становлять загрозу здоров’ю населення;</w:t>
      </w:r>
    </w:p>
    <w:p w14:paraId="50180E2B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n131"/>
      <w:bookmarkEnd w:id="12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у повному обсязі заміни засохлих та пошкоджених кущів і дерев;</w:t>
      </w:r>
    </w:p>
    <w:p w14:paraId="45E45B2B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132"/>
      <w:bookmarkEnd w:id="12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 на закріплених за ними об’єктах благоустрою (їх частинах) за власний рахунок та в установлені строки пошкоджень інженерних мереж або наслідків аварій, що сталися з їх вини;</w:t>
      </w:r>
    </w:p>
    <w:p w14:paraId="648A4867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n133"/>
      <w:bookmarkEnd w:id="12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 на закріплених за ними об’єктах благоустрою (їх частинах) наслідків надзвичайних ситуацій техногенного та природного характеру.</w:t>
      </w:r>
    </w:p>
    <w:p w14:paraId="280871B5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n134"/>
      <w:bookmarkEnd w:id="12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Підприємства, установи, організації, фізичні особи, які експлуатують ліхтарі вуличного освітлення, засоби та обладнання зовнішнього освітлення, світлових покажчиків розміщення пожежних гідрантів, установки з декоративного підсвічування будинків, будівель, споруд, вивісок, вітрин, світлової реклами, зобов’язані забезпечувати їх належний режим роботи та технічний стан.</w:t>
      </w:r>
    </w:p>
    <w:p w14:paraId="66FF01DF" w14:textId="77777777" w:rsidR="0050185C" w:rsidRPr="0050185C" w:rsidRDefault="0050185C" w:rsidP="00AD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n135"/>
      <w:bookmarkEnd w:id="12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 вітрини повинні бути обладнані спеціальною освітлювальною апаратурою, переважно енергозберігаючою.</w:t>
      </w:r>
    </w:p>
    <w:p w14:paraId="5FF7AF09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36"/>
      <w:bookmarkEnd w:id="12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Освітлення має бути рівномірним і не повинно засліплювати учасників дорожнього руху та освітлювати квартири житлових будинків.</w:t>
      </w:r>
    </w:p>
    <w:p w14:paraId="3C02E31B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n137"/>
      <w:bookmarkEnd w:id="12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Вуличне освітлення повинно вмикатися відповідно до встановленого графіка залежно від пори року та природних умов.</w:t>
      </w:r>
    </w:p>
    <w:p w14:paraId="55CF5FCB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n138"/>
      <w:bookmarkEnd w:id="128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 обладнання архітектурно-художнього освітлення на фасаді будівель та споруд здійснюється виключно на підставі згоди власника будівлі або приміщень.</w:t>
      </w:r>
    </w:p>
    <w:p w14:paraId="0F9AD88C" w14:textId="76E5BF9E" w:rsid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139"/>
      <w:bookmarkEnd w:id="129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пішохідних переходах, а також ділянках автомобільних доріг, проспектах, магістралях з високим рівнем небезпеки відключення освітлення у темний час доби забороняється.</w:t>
      </w:r>
    </w:p>
    <w:p w14:paraId="66F50FC6" w14:textId="77777777" w:rsidR="00AD544D" w:rsidRPr="0050185C" w:rsidRDefault="00AD544D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2389E" w14:textId="77777777" w:rsidR="0050185C" w:rsidRPr="00AD544D" w:rsidRDefault="0050185C" w:rsidP="00FE3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0" w:name="n140"/>
      <w:bookmarkEnd w:id="130"/>
      <w:r w:rsidRPr="00AD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Вимоги до утримання зелених насаджень на об’єктах благоустрою - територіях загального користування</w:t>
      </w:r>
    </w:p>
    <w:p w14:paraId="32F2E35C" w14:textId="68F52B5D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41"/>
      <w:bookmarkEnd w:id="13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Утримання зелених насаджень на об’єктах благоустрою - територіях загального користування здійснюється згідно з </w:t>
      </w:r>
      <w:hyperlink r:id="rId45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утримання зелених насаджень у населених пунктах України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затвердженими наказом Міністерства будівництва, архітектури та житлово-комунального господарства України від 10 квітня 2006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105, зареєстрованими у Міністерстві юстиції України 27 липня 2006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880/12754, та цими Типовими правилами.</w:t>
      </w:r>
    </w:p>
    <w:p w14:paraId="2B0911B8" w14:textId="1DE47D33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n142"/>
      <w:bookmarkEnd w:id="13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Інвентаризація зелених насаджень здійснюється відповідно до </w:t>
      </w:r>
      <w:hyperlink r:id="rId46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Інструкції з інвентаризації зелених насаджень у населених пунктах України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затвердженої наказом Державного комітету будівництва, архітектури та житлової політики України від 24 грудня 2001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226, зареєстрованої у Міністерстві юстиції України 25 лютого 2002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182/6470.</w:t>
      </w:r>
    </w:p>
    <w:p w14:paraId="15F99CC2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n143"/>
      <w:bookmarkEnd w:id="13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Замовники будівництва повинні огороджувати зелені насадження, щоб запобігти їх пошкодженню.</w:t>
      </w:r>
    </w:p>
    <w:p w14:paraId="23FF7AF2" w14:textId="65E78A3A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n144"/>
      <w:bookmarkEnd w:id="13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Видалення дерев, кущів, газонів і квітників здійснюється відповідно до </w:t>
      </w:r>
      <w:hyperlink r:id="rId47" w:anchor="n10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видалення дерев, кущів, газонів і квітників у населених пунктах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постановою Кабінету Міністрів України від 01 серпня 2006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1045.</w:t>
      </w:r>
    </w:p>
    <w:p w14:paraId="1B1C5FCC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n145"/>
      <w:bookmarkEnd w:id="13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Забороняється самовільне знищення, пошкодження або видалення зелених насаджень.</w:t>
      </w:r>
    </w:p>
    <w:p w14:paraId="2A93CC55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n146"/>
      <w:bookmarkEnd w:id="13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Видалення зелених насаджень, збір квітів, грибів на територіях парків, рекреаційних зон, садів, скверів, майданчиків здійснюється відповідно до законодавства у сфері охорони та утримання зелених насаджень.</w:t>
      </w:r>
    </w:p>
    <w:p w14:paraId="0312ADB4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147"/>
      <w:bookmarkEnd w:id="13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озеленення територій населених пунктів використовуються види рослин аборигенної флори та їх декоративні форми.</w:t>
      </w:r>
    </w:p>
    <w:p w14:paraId="7E9E772D" w14:textId="626B170A" w:rsid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48"/>
      <w:bookmarkEnd w:id="138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Забороняється використовувати в озелененні територій населених пунктів інвазивні (чужорідні) види рослин.</w:t>
      </w:r>
    </w:p>
    <w:p w14:paraId="415FBAFE" w14:textId="7E0BF0E8" w:rsidR="00AD544D" w:rsidRDefault="00AD544D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5FE13" w14:textId="6B90FA3D" w:rsidR="00CD5039" w:rsidRDefault="00CD5039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CE01C" w14:textId="77777777" w:rsidR="00CD5039" w:rsidRPr="0050185C" w:rsidRDefault="00CD5039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F00AC" w14:textId="77777777" w:rsidR="0050185C" w:rsidRPr="00AD544D" w:rsidRDefault="0050185C" w:rsidP="005E72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9" w:name="n149"/>
      <w:bookmarkEnd w:id="139"/>
      <w:r w:rsidRPr="00AD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Вимоги до утримання будівель і споруд інженерного захисту територій</w:t>
      </w:r>
    </w:p>
    <w:p w14:paraId="11D992B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150"/>
      <w:bookmarkEnd w:id="14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Утримання споруд інженерного захисту територій від небезпечних геологічних процесів здійснюється з дотриманням вимог:</w:t>
      </w:r>
    </w:p>
    <w:p w14:paraId="62DD395C" w14:textId="10A77BBD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n151"/>
      <w:bookmarkEnd w:id="14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постанови Кабінету Міністрів України від 08 листопада 1996 року </w:t>
      </w:r>
      <w:hyperlink r:id="rId48" w:tgtFrame="_blank" w:history="1">
        <w:r w:rsidR="00D93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1369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інженерний захист територій, об’єктів і споруд від зсувів»;</w:t>
      </w:r>
    </w:p>
    <w:bookmarkStart w:id="142" w:name="n152"/>
    <w:bookmarkEnd w:id="142"/>
    <w:p w14:paraId="5BEE6CF1" w14:textId="1EFF373D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"https://zakon.rada.gov.ua/laws/show/z0170-12" \l "n13"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 експлуатації споруд інженерного захисту територій населених пунктів від підтоплення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регіонального розвитку, будівництва та житлово-комунального господарства України від 16 січня 2012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23, зареєстрованих у Міністерстві юстиції України 03 лютого 2012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170/20483;</w:t>
      </w:r>
    </w:p>
    <w:p w14:paraId="64D6305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n153"/>
      <w:bookmarkEnd w:id="14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ДСТУ-Н Б В.2.5-61:2012 «Настанова з улаштування систем поверхневого водовідведення».</w:t>
      </w:r>
    </w:p>
    <w:p w14:paraId="08087A4E" w14:textId="000ECE70" w:rsid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n154"/>
      <w:bookmarkEnd w:id="14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Утримання фонду захисних споруд цивільного захисту здійснюється відповідно до </w:t>
      </w:r>
      <w:hyperlink r:id="rId49" w:anchor="n12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створення, утримання фонду захисних споруд цивільного захисту та ведення його обліку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постановою Кабінету Міністрів України від 10 березня 2017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138.</w:t>
      </w:r>
    </w:p>
    <w:p w14:paraId="39898E4E" w14:textId="77777777" w:rsidR="005E7210" w:rsidRPr="0050185C" w:rsidRDefault="005E7210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8C4DF" w14:textId="77777777" w:rsidR="0050185C" w:rsidRPr="005E7210" w:rsidRDefault="0050185C" w:rsidP="005E721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5" w:name="n155"/>
      <w:bookmarkEnd w:id="145"/>
      <w:r w:rsidRPr="005E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VІ. Вимоги до санітарного очищення території</w:t>
      </w:r>
    </w:p>
    <w:p w14:paraId="2AB5843E" w14:textId="7DA54C6F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n156"/>
      <w:bookmarkEnd w:id="14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Збирання та вивезення побутових відходів у межах певної території здійснюються суб’єктом господарювання, який уповноважений на це органом місцевого самоврядування на конкурсних засадах відповідно до </w:t>
      </w:r>
      <w:hyperlink r:id="rId50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проведення конкурсу на надання послуг з вивезення побутових відходів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постановою Кабінету Міністрів України від 16 листопада 2011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1173.</w:t>
      </w:r>
    </w:p>
    <w:p w14:paraId="109F0136" w14:textId="4AF62B91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n157"/>
      <w:bookmarkEnd w:id="14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Зберігання побутових відходів здійснюється згідно з вимогами </w:t>
      </w:r>
      <w:hyperlink r:id="rId51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Державних санітарних норм та правил утримання територій населених місць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охорони здоров’я України від 17 березня 2011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145, зареєстрованих у Міністерстві юстиції України 05 квітня 2011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457/19195, та </w:t>
      </w:r>
      <w:hyperlink r:id="rId52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Методики роздільного збирання побутових відходів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затвердженої наказом Міністерства регіонального розвитку, будівництва та житлово-комунального господарства України від 01 серпня 2011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133, зареєстрованої у Міністерстві юстиції України 10 жовтня 2011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1157/19895.</w:t>
      </w:r>
    </w:p>
    <w:p w14:paraId="3EFE416B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n158"/>
      <w:bookmarkEnd w:id="148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Роздільне збирання побутових відходів, включаючи небезпечні відходи у їх складі, здійснюється власниками таких відходів з дотриманням вимог:</w:t>
      </w:r>
    </w:p>
    <w:bookmarkStart w:id="149" w:name="n159"/>
    <w:bookmarkEnd w:id="149"/>
    <w:p w14:paraId="3B2086AE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"https://zakon.rada.gov.ua/laws/show/187/98-%D0%B2%D1%80"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Закону України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відходи»;</w:t>
      </w:r>
    </w:p>
    <w:bookmarkStart w:id="150" w:name="n160"/>
    <w:bookmarkEnd w:id="150"/>
    <w:p w14:paraId="69DB8EC2" w14:textId="47F3F203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"https://zakon.rada.gov.ua/laws/show/1070-2008-%D0%BF"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 надання послуг з вивезення побутових відходів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постановою Кабінету Міністрів України від 10 грудня 2008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1070;</w:t>
      </w:r>
    </w:p>
    <w:bookmarkStart w:id="151" w:name="n161"/>
    <w:bookmarkEnd w:id="151"/>
    <w:p w14:paraId="2700A89B" w14:textId="7848FE81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"https://zakon.rada.gov.ua/laws/show/z1157-11"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Методики роздільного збирання побутових відходів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затвердженої наказом Міністерства регіонального розвитку, будівництва та житлово-комунального господарства України від 01 серпня 2011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133, зареєстрованої у Міністерстві юстиції України 10 жовтня 2011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1157/19895;</w:t>
      </w:r>
    </w:p>
    <w:bookmarkStart w:id="152" w:name="n162"/>
    <w:bookmarkEnd w:id="152"/>
    <w:p w14:paraId="5F510D03" w14:textId="1B55CAA6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"https://zakon.rada.gov.ua/laws/show/z0505-17" \l "n13"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Порядку розроблення, погодження та затвердження схем санітарного очищення населених пунктів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наказом Міністерства регіонального розвитку, будівництва та житлово-комунального господарства України від 23 березня 2017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57, зареєстрованого в Міністерстві юстиції України 14 квітня 2017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505/30373.</w:t>
      </w:r>
    </w:p>
    <w:bookmarkStart w:id="153" w:name="n163"/>
    <w:bookmarkEnd w:id="153"/>
    <w:p w14:paraId="436D099A" w14:textId="5B33B52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"https://zakon.rada.gov.ua/laws/show/z0457-11" \t "_blank" </w:instrTex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Державних санітарних норм та правил утримання територій населених місць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охорони здоров’я України від 17 березня 2011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145, зареєстрованих у Міністерстві юстиції України 05 квітня 2011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457/19195;</w:t>
      </w:r>
    </w:p>
    <w:p w14:paraId="491626CC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n164"/>
      <w:bookmarkEnd w:id="15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 будівельних норм «Склад та зміст схеми санітарного очищення населеного пункту» (ДБН Б.2.2-6:2013);</w:t>
      </w:r>
    </w:p>
    <w:p w14:paraId="71DB2F6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n165"/>
      <w:bookmarkEnd w:id="155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 нормативно-правових актів та нормативно-технічних документів у сфері поводження з відходами.</w:t>
      </w:r>
    </w:p>
    <w:p w14:paraId="00B5A330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n166"/>
      <w:bookmarkEnd w:id="156"/>
      <w:r w:rsidRPr="00CD50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Зберігання вилучених та зібраних небезпечних відходів у складі побутових відходів здійснюється в спеціально організованих відповідно до схеми санітарного очищення населеного пункту місцях їх тимчасового зберігання до передачі їх спеціалізованим організаціям, що мають ліцензії на здійснення операцій у сфері поводження з небезпечними відходами.</w:t>
      </w:r>
    </w:p>
    <w:p w14:paraId="53422128" w14:textId="41C2042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n167"/>
      <w:bookmarkEnd w:id="15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Механізоване посипання піщаною або змішаною сумішшю та оброблення іншими дозволеними для цієї мети матеріалами проїзної частини вулиць, тротуарів, площ, мостів, шляхопроводів, перехресть, підйомів і узвозів у зимовий період здійснюється за нормами та з періодичністю, визначеними</w:t>
      </w:r>
      <w:hyperlink r:id="rId53" w:anchor="n13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Технічними правилами ремонту і утримання вулиць та доріг населених пунктів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затвердженими наказом Міністерства регіонального розвитку, будівництва та житлово-комунального господарства України від 14 лютого 2012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54, зареєстрованими у Міністерстві юстиції України 05 березня 2012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365/20678.</w:t>
      </w:r>
    </w:p>
    <w:p w14:paraId="2AFEE8A1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n168"/>
      <w:bookmarkEnd w:id="158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Власники, балансоутримувачі або особи, які утримують території населених пунктів, зобов’язані:</w:t>
      </w:r>
    </w:p>
    <w:p w14:paraId="102F396A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n169"/>
      <w:bookmarkEnd w:id="159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 власний необхідний для прибирання снігу і льоду ручний інвентар (лопати металеві або дерев’яні, мітли, кригоруби), достатній запас матеріалу для посипання з метою своєчасного проведення протиожеледних заходів;</w:t>
      </w:r>
    </w:p>
    <w:p w14:paraId="7EBA5193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n170"/>
      <w:bookmarkEnd w:id="160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прибирати сніг негайно (від початку снігопаду) для запобігання утворенню накату;</w:t>
      </w:r>
    </w:p>
    <w:p w14:paraId="4CD86BD6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n171"/>
      <w:bookmarkEnd w:id="161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 очищати дахи, карнизи та інші елементи будинків, споруд, будівель від снігу та бурульок із дотриманням застережних заходів щодо безпеки руху пішоходів, не допускаючи пошкодження покрівель будинків і споруд, зелених насаджень, електромереж, рекламних конструкцій тощо; огороджувати небезпечні місця на тротуарах, переходах; вивозити сніг та бурульки, що зняті з дахів, карнизів та інших елементів будинків, споруд, будівель протягом доби;</w:t>
      </w:r>
    </w:p>
    <w:p w14:paraId="25ADDF43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n172"/>
      <w:bookmarkEnd w:id="162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 розчищати снігові вали над зливостічними колодязями, розміщеними на вулицях і дорогах, з яких сніг не передбачається вивозити на снігозвалище;</w:t>
      </w:r>
    </w:p>
    <w:p w14:paraId="1A5AE41C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n173"/>
      <w:bookmarkEnd w:id="163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очищати від снігу, льоду та бруду оголовки зливостічних колодязів та дощоприймачів у разі сніготанення та на початку весняного періоду;</w:t>
      </w:r>
    </w:p>
    <w:p w14:paraId="2BEDC6B0" w14:textId="6D252C16" w:rsid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n174"/>
      <w:bookmarkEnd w:id="164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очищати від снігу, льоду, бруду оголовки колодязів для розташування пожежних гідрантів, розміщених на вулицях і дорогах.</w:t>
      </w:r>
    </w:p>
    <w:p w14:paraId="46193B75" w14:textId="77777777" w:rsidR="005E7210" w:rsidRPr="0050185C" w:rsidRDefault="005E7210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C1079" w14:textId="77777777" w:rsidR="0050185C" w:rsidRPr="005E7210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5" w:name="n175"/>
      <w:bookmarkEnd w:id="165"/>
      <w:r w:rsidRPr="005E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VІІ. Розміри меж прилеглої до підприємств, установ та організацій територій у числовому значенні</w:t>
      </w:r>
    </w:p>
    <w:p w14:paraId="0A40D730" w14:textId="2E546E0A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n176"/>
      <w:bookmarkEnd w:id="166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Межі утримання прилеглих територій підприємств, установ, організацій наведено у </w:t>
      </w:r>
      <w:hyperlink r:id="rId54" w:anchor="n205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додатку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цих </w:t>
      </w:r>
      <w:r w:rsidR="007D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8C0F1F" w14:textId="510ACDE5" w:rsid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n177"/>
      <w:bookmarkEnd w:id="16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Межі та режим використання закріпленої за підприємствами, установами, організаціями території визначають відповідні органи державної влади та органи місцевого самоврядування залежно від підпорядкування об’єкта благоустрою або власник, якщо територія перебуває у приватній власності.</w:t>
      </w:r>
    </w:p>
    <w:p w14:paraId="4B47B418" w14:textId="18D4D3B7" w:rsidR="00FC7D39" w:rsidRDefault="00FC7D39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D0B6D" w14:textId="7BF1F58C" w:rsidR="0050185C" w:rsidRPr="00EA0D01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68" w:name="n178"/>
      <w:bookmarkEnd w:id="168"/>
      <w:r w:rsidRPr="005E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VІІІ. Порядок розміщення малих архітектурних форм</w:t>
      </w:r>
      <w:r w:rsidR="00EA0D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тимчасових споруд (ТС) та </w:t>
      </w:r>
      <w:r w:rsidR="002469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об’єктів </w:t>
      </w:r>
      <w:r w:rsidR="00EA0D0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зовнішньої реклами</w:t>
      </w:r>
    </w:p>
    <w:p w14:paraId="271C357B" w14:textId="15AFB5EE" w:rsidR="0050185C" w:rsidRPr="007E7C3B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69" w:name="n179"/>
      <w:bookmarkEnd w:id="169"/>
      <w:r w:rsidRPr="00EA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Проектування</w:t>
      </w:r>
      <w:r w:rsidR="00A270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малих архітектурних форм</w:t>
      </w:r>
      <w:r w:rsidR="002469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ТС та об’єктів зовнішньої реклами</w:t>
      </w:r>
      <w:r w:rsidRPr="00EA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здійснюється з дотриманням </w:t>
      </w:r>
      <w:hyperlink r:id="rId55" w:tgtFrame="_blank" w:history="1">
        <w:r w:rsidRPr="00EA0D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Єдиних правил ремонту і утримання автомобільних доріг, вулиць, залізничних переїздів, правил користування ними та охорони</w:t>
        </w:r>
      </w:hyperlink>
      <w:r w:rsidRPr="00EA0D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затверджених постановою </w:t>
      </w:r>
      <w:r w:rsidRPr="002469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Кабінету Міністрів України від 30 березня 1994 року </w:t>
      </w:r>
      <w:r w:rsidR="00D93BE7" w:rsidRPr="002469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2469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198, та ДБН Б.2.2-5:2011 «Планування та забудова міст, селищ і функціональних територій. </w:t>
      </w:r>
      <w:r w:rsidRPr="007E7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Благоустрій територій».</w:t>
      </w:r>
    </w:p>
    <w:p w14:paraId="003C8435" w14:textId="77777777" w:rsidR="0050185C" w:rsidRPr="007E7C3B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0" w:name="n180"/>
      <w:bookmarkEnd w:id="170"/>
      <w:r w:rsidRPr="007E7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території, виходячи з таких принципів: екологічність, безпека (відсутність гострих кутів), зручність у користуванні, легкість очищення, привабливий зовнішній вигляд.</w:t>
      </w:r>
    </w:p>
    <w:p w14:paraId="2CA89489" w14:textId="540E13A7" w:rsidR="0050185C" w:rsidRPr="007E7C3B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1" w:name="n181"/>
      <w:bookmarkEnd w:id="171"/>
      <w:r w:rsidRPr="007E7C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малих архітектурних форм не повинно ускладнювати або унеможливлювати доступ до пожежних гідрантів, підступи до зовнішніх стаціонарних пожежних драбин, обладнання та засобів пожежогасіння.</w:t>
      </w:r>
    </w:p>
    <w:p w14:paraId="124E0FA9" w14:textId="3102A677" w:rsidR="00D5133C" w:rsidRPr="00D5133C" w:rsidRDefault="00D5133C" w:rsidP="00D5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D51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D513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Розміщення малих архітектурних форм</w:t>
      </w:r>
      <w:r w:rsidR="0024692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та ТС</w:t>
      </w:r>
      <w:r w:rsidRPr="00D5133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провадиться за дозволами, що видаються</w:t>
      </w:r>
      <w:r w:rsidRPr="00D5133C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:</w:t>
      </w:r>
    </w:p>
    <w:p w14:paraId="610BA111" w14:textId="52CE05EC" w:rsidR="00D5133C" w:rsidRPr="00D5133C" w:rsidRDefault="00D5133C" w:rsidP="00D5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bookmarkStart w:id="172" w:name="o105"/>
      <w:bookmarkEnd w:id="172"/>
      <w:r w:rsidRPr="00D5133C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в межах червоних ліній міських вулиць і доріг - відповідними місцевими виконавчими органами міських рад відповідно до підпункту 9.3 ДБН А 2.2-3-97 за погодженням з уповноваженим підрозділом Національної поліції, дорожньо-експлуатаційними та іншими заінтересованими організаціями;</w:t>
      </w:r>
    </w:p>
    <w:p w14:paraId="162EE6D7" w14:textId="1D73ED48" w:rsidR="00D5133C" w:rsidRDefault="00D5133C" w:rsidP="00D5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bookmarkStart w:id="173" w:name="o106"/>
      <w:bookmarkEnd w:id="173"/>
      <w:r w:rsidRPr="00D5133C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в межах смуг відчуження автомобільних (позаміських) доріг відповідними дорожньо-експлуатаційними організаціями за погодженням з уповноваженим підрозділом Національної поліції.</w:t>
      </w:r>
    </w:p>
    <w:p w14:paraId="010F2AFD" w14:textId="1E09BDE4" w:rsidR="00FB7005" w:rsidRPr="00FB7005" w:rsidRDefault="00FB7005" w:rsidP="00FB7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4.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Малі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архітектурні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повинні мати заглиблені в грунт фундаменти і не перевищувати за висотою 4 метрів. </w:t>
      </w:r>
    </w:p>
    <w:p w14:paraId="5C4C4F6C" w14:textId="6F88997D" w:rsidR="00FB7005" w:rsidRPr="00FB7005" w:rsidRDefault="00FB7005" w:rsidP="00FB7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4" w:name="o109"/>
      <w:bookmarkEnd w:id="174"/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 населених пунктах малі архітектурні форми (крім кіосків для продажу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проїзних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квитків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зупинках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громадського транспорту) розміщуються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межею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тротуару,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пішохідних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доріжок,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алей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відстані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менше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ніж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метр,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ближче ніж 5 метрів до проїзної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частини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доріг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вулиць.</w:t>
      </w:r>
    </w:p>
    <w:p w14:paraId="0C693ACF" w14:textId="6A8BFD6D" w:rsidR="00FB7005" w:rsidRPr="00FB7005" w:rsidRDefault="00257F8F" w:rsidP="00FB7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5" w:name="o111"/>
      <w:bookmarkEnd w:id="175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5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вулицях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дорогах,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 існуючі будинки, споруди та огорожа розміщені на відстані менше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ніж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метрів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від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проїзної частини,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розміщення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малих архітектурних форм дозволяється в одну лінію з фасадами будівель, споруд або огорожі.</w:t>
      </w:r>
    </w:p>
    <w:p w14:paraId="54119C11" w14:textId="4D28E3D4" w:rsidR="00FB7005" w:rsidRPr="00FB7005" w:rsidRDefault="00FB7005" w:rsidP="00FB700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76" w:name="o112"/>
      <w:bookmarkEnd w:id="176"/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Допускається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розміщення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малих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архітектурних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тротуарах,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ширина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яких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перевищує передбачену нормами ДБН 360-92 для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вулиць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відповідної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категорії,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межами пішохідної зони на відстані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від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згідно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вимогами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пункту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35DB4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4 розділу </w:t>
      </w:r>
      <w:r w:rsidR="00535DB4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цих Правил. В охоронних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зонах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інженерних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комунікацій дозволяється розміщувати малі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архітектурні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обов'язковим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погодженням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 організаціями, які експлуатують ці комунікації.</w:t>
      </w:r>
    </w:p>
    <w:p w14:paraId="5A5716D9" w14:textId="7E107627" w:rsidR="0050185C" w:rsidRPr="0050185C" w:rsidRDefault="00535DB4" w:rsidP="002469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B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FB7005" w:rsidRP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FB70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0185C" w:rsidRPr="00D5133C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яскравих (контрастних) тонів або фарбувати яскравими (контрастними) кольорами.</w:t>
      </w:r>
    </w:p>
    <w:p w14:paraId="5A146B35" w14:textId="77777777" w:rsidR="0050185C" w:rsidRPr="0050185C" w:rsidRDefault="0050185C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n183"/>
      <w:bookmarkEnd w:id="177"/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оформлення мобільного і вертикального озеленення застосовують такі види конструкцій: трельяжі, шпалери, перголи, альтанки, квіткарки, вазони, навіси, амфори.</w:t>
      </w:r>
    </w:p>
    <w:p w14:paraId="5C61AB11" w14:textId="69C0643D" w:rsidR="0050185C" w:rsidRPr="0050185C" w:rsidRDefault="0099237D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n184"/>
      <w:bookmarkEnd w:id="178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Садові, паркові лави необхідно утримувати у справному стані, фарбувати не рідше </w:t>
      </w:r>
      <w:r w:rsidR="005E72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одного разу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рік. Садові, паркові лави встановлюються та утримуються </w:t>
      </w:r>
      <w:r w:rsidR="0050185C" w:rsidRPr="00CD5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підприємствами</w:t>
      </w:r>
      <w:r w:rsidR="00627FC0" w:rsidRPr="00CD503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27FC0" w:rsidRPr="00CD5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установами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утримують відповідні об’єкти благоустрою. Утримання садових, паркових лав включає їх миття, очищення від пилу і снігу, поточний ремонт.</w:t>
      </w:r>
    </w:p>
    <w:p w14:paraId="29EC8AB6" w14:textId="668ED9EA" w:rsidR="0050185C" w:rsidRDefault="0099237D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n185"/>
      <w:bookmarkEnd w:id="179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Розміщення тимчасових споруд (далі - ТС) торговельного, побутового, соціально-культурного чи іншого призначення для здійснення підприємницької діяльності здійснюється відповідно до </w:t>
      </w:r>
      <w:hyperlink r:id="rId56" w:tgtFrame="_blank" w:history="1">
        <w:r w:rsidR="0050185C"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 розміщення тимчасових споруд для провадження підприємницької діяльності</w:t>
        </w:r>
      </w:hyperlink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затвердженого наказом Міністерства регіонального розвитку, будівництва та житлово-комунального господарства України від 21 жовтня 2011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244, зареєстрованого у Міністерстві юстиції України 22 листопада 2011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1330/20068, та </w:t>
      </w:r>
      <w:hyperlink r:id="rId57" w:anchor="n14" w:tgtFrame="_blank" w:history="1">
        <w:r w:rsidR="0050185C"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пожежної безпеки в Україні</w:t>
        </w:r>
      </w:hyperlink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Міністерства внутрішніх справ України від 30 грудня 2014 року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1417, зареєстрованих у Міністерстві юстиції України 05 березня 2015 року за </w:t>
      </w:r>
      <w:r w:rsidR="00D93BE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252/26697.</w:t>
      </w:r>
    </w:p>
    <w:p w14:paraId="52A7043D" w14:textId="4102D402" w:rsidR="00F56061" w:rsidRDefault="0099237D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6B453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</w:t>
      </w:r>
      <w:r w:rsidR="00F56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ідставою для розміщення ТС є поспорт прив’язки ТС, який видається органом з питань містобудування та архітектури виконавчого комітету Української міської ради</w:t>
      </w:r>
      <w:r w:rsidR="00387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A473609" w14:textId="2D24FE06" w:rsidR="00F56061" w:rsidRDefault="006B4533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</w:t>
      </w:r>
      <w:r w:rsidR="00F56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становлення ТС здійснюється відповідно до паспорта прив’язки</w:t>
      </w:r>
      <w:r w:rsidR="00387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6A80A29" w14:textId="3C4BE8EE" w:rsidR="00F56061" w:rsidRDefault="006B4533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</w:t>
      </w:r>
      <w:r w:rsidR="00F56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ідхилення від паспорта прив’язки ТС не допускається</w:t>
      </w:r>
      <w:r w:rsidR="003871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0B6F3883" w14:textId="283A42C5" w:rsidR="00F56061" w:rsidRDefault="006B4533" w:rsidP="0024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</w:t>
      </w:r>
      <w:r w:rsidR="00F560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ідновлення благоустрою підприємцем, який розміщує </w:t>
      </w:r>
      <w:r w:rsidR="001C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ТС, є обов’язовим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521D9AEA" w14:textId="15A06FAB" w:rsidR="006B4533" w:rsidRDefault="006B4533" w:rsidP="00246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Розміщення ТС самовільно забороняється</w:t>
      </w:r>
    </w:p>
    <w:p w14:paraId="6EE0EDD2" w14:textId="69542A55" w:rsidR="00246922" w:rsidRDefault="00246922" w:rsidP="0072317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24692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На період підготовки і проведення масових і офіційних заходів (свята, народні гуляння, фестивалі, спортивні змагання, з'їзди, конференції, симпозіуми та ін.) на міських вулицях і дорогах допускається</w:t>
      </w:r>
      <w:r w:rsidR="0072317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на строк проведення таких заходів </w:t>
      </w:r>
      <w:r w:rsidR="00723172" w:rsidRPr="0024692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розміщувати</w:t>
      </w:r>
      <w:r w:rsidR="0072317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ТС, </w:t>
      </w:r>
      <w:r w:rsidRPr="0024692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засоби святкового оформлення та відповідну інформацію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</w:t>
      </w:r>
      <w:r w:rsidR="00723172" w:rsidRPr="0024692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над проїзною частиною</w:t>
      </w:r>
      <w:r w:rsidR="0072317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у порядку встановленому органами місцевого самоврядування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за наявності </w:t>
      </w:r>
      <w:r w:rsidR="0072317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виконавчого комітету міської ради, або розпорядження міського голови</w:t>
      </w:r>
      <w:r w:rsidRPr="00246922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з дотриманням вимог цих Правил і забезпечення видимості дорожніх знаків, світлофорів, перехресть, пішохідних переходів, зупинок транспорту загального користування.</w:t>
      </w:r>
    </w:p>
    <w:p w14:paraId="7292324B" w14:textId="71779B55" w:rsidR="0050185C" w:rsidRPr="0050185C" w:rsidRDefault="00723172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Кожна стаціонарна ТС має бути забезпечена зовнішнім освітленням та прилеглим покриттям удосконаленого зразка відповідно до вимог законодавства.</w:t>
      </w:r>
    </w:p>
    <w:p w14:paraId="6DA060B4" w14:textId="4DEF1D76" w:rsidR="0050185C" w:rsidRPr="0050185C" w:rsidRDefault="00723172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n187"/>
      <w:bookmarkEnd w:id="18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розміщенні ТС мають бути враховані вимоги щодо пішохідної та транспортної доступності (розвантаження товарів). У разі розміщення ТС на відстані більше 2 метрів від тротуару до неї з тротуару будується пішохідна доріжка завширшки не менш як 1,5 метра.</w:t>
      </w:r>
    </w:p>
    <w:p w14:paraId="3CAAC42A" w14:textId="5CBDDA15" w:rsidR="0050185C" w:rsidRPr="0050185C" w:rsidRDefault="00723172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n188"/>
      <w:bookmarkEnd w:id="181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Біля кожної ТС встановлюється однотипна урна для сміття, обов’язки з обслуговування якої покладаються на її власника. Стаціонарні ТС за бажанням власника можуть обладнуватись декоративними елементами, вазонами для квітів тощо.</w:t>
      </w:r>
    </w:p>
    <w:p w14:paraId="7E3452F3" w14:textId="7568051C" w:rsidR="0050185C" w:rsidRDefault="00723172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n189"/>
      <w:bookmarkEnd w:id="18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50185C"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допускається користування ТС, а також пересувними елементами вуличної торгівлі, якщо їх власники не дотримуються вимог нормативно-правових актів та нормативно-технічних документів щодо благоустрою прилеглої території та забезпечення належного утримання та використання інженерного обладнання.</w:t>
      </w:r>
    </w:p>
    <w:p w14:paraId="3161CD10" w14:textId="3237963A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9923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Розміщення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зовнішньої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населених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пунктах провадиться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підставі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дозволів,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що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надаються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виконавчим орган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ом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міських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ої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и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 встановленому порядку, згідно з типовими правилами розміщення зовнішньої реклами, затвердженими Кабінетом Міністрів України.</w:t>
      </w:r>
    </w:p>
    <w:p w14:paraId="027FA17C" w14:textId="149DFDEC" w:rsidR="007E7C3B" w:rsidRPr="007E7C3B" w:rsidRDefault="0099237D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20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Розміщення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зовнішньої реклами у межах смуг відведення автомобільних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доріг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залізничних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переїздів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провадиться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 погодженням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органами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державного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управління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автомобільними дорогами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або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їх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власниками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уповноваженим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підрозділом Національної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поліції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дотриманням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таких вимог: </w:t>
      </w:r>
    </w:p>
    <w:p w14:paraId="67800B87" w14:textId="7D45737D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необхідність дотримання техніки безпеки; </w:t>
      </w:r>
    </w:p>
    <w:p w14:paraId="59E4A3DB" w14:textId="5E6769DA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3" w:name="o143"/>
      <w:bookmarkEnd w:id="183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забезпечення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видимості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перехрестях,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напрямку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руху транспортних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засобів,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бокової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видимості, забезпечення видимості дорожніх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знаків,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світлофорів,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пішохідних переходів, залізничних переїздів,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зупинок громадського транспорту;</w:t>
      </w:r>
    </w:p>
    <w:p w14:paraId="336EF31C" w14:textId="4054AF0E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4" w:name="o144"/>
      <w:bookmarkEnd w:id="184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заборона відтворення зображення дорожніх знаків; </w:t>
      </w:r>
    </w:p>
    <w:p w14:paraId="0C79DA95" w14:textId="0C2312F1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5" w:name="o145"/>
      <w:bookmarkEnd w:id="185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освітлення зовнішньої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повинне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засліплювати учасників дорожнього руху;</w:t>
      </w:r>
    </w:p>
    <w:p w14:paraId="10CDC943" w14:textId="0F951CC5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6" w:name="o146"/>
      <w:bookmarkEnd w:id="186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фундамент наземної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зовнішньої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реклами,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що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виступає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над поверхнею землі, може бути декоративно оформлений; </w:t>
      </w:r>
    </w:p>
    <w:p w14:paraId="67AB66A6" w14:textId="6732709D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7" w:name="o147"/>
      <w:bookmarkEnd w:id="187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опори наземної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зовнішньої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реклами,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вздовж проїжджої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частини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доріг,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повинні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вертикальну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дорожню розмітку, нанесену світлоповертальними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матеріалами,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заввишки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 2 метрів від поверхні землі; </w:t>
      </w:r>
    </w:p>
    <w:p w14:paraId="1E2F637E" w14:textId="31FC4FFF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8" w:name="o148"/>
      <w:bookmarkEnd w:id="188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нижній край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зовнішньої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реклами,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проїжджою частиною доріг,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 тому числі на мостах,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естакадах тощо,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повинен бути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висоті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менш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як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метрів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від поверхні дорожнього покриття. </w:t>
      </w:r>
    </w:p>
    <w:p w14:paraId="324F810B" w14:textId="18A3EE8E" w:rsidR="007E7C3B" w:rsidRPr="007E7C3B" w:rsidRDefault="0099237D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89" w:name="o149"/>
      <w:bookmarkEnd w:id="189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21</w:t>
      </w:r>
      <w:r w:rsidR="006B4533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. 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З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абороняється розташовувати рекламні засоби: </w:t>
      </w:r>
    </w:p>
    <w:p w14:paraId="069B5EF0" w14:textId="68E7FC09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0" w:name="o150"/>
      <w:bookmarkEnd w:id="190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пішохідних доріжках та алеях, якщо це перешкоджає вільному руху пішоходів; </w:t>
      </w:r>
    </w:p>
    <w:p w14:paraId="3AC0A373" w14:textId="210B0E5A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1" w:name="o151"/>
      <w:bookmarkEnd w:id="191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на висоті менше ніж 5 метрів від краю проїжджої частини. </w:t>
      </w:r>
    </w:p>
    <w:p w14:paraId="60C1B259" w14:textId="01ADE9D3" w:rsidR="007E7C3B" w:rsidRPr="007E7C3B" w:rsidRDefault="0099237D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2" w:name="o152"/>
      <w:bookmarkEnd w:id="192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22</w:t>
      </w:r>
      <w:r w:rsidR="006B4533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.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вимогу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власника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території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 об'єкта або уповноваженого ним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органу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(особи)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питання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розміщення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зовнішньої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реклами погоджується з: </w:t>
      </w:r>
    </w:p>
    <w:p w14:paraId="1F12C631" w14:textId="6EF1E8B7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3" w:name="o153"/>
      <w:bookmarkEnd w:id="193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уповноваженим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підрозділом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Національної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поліції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разі розміщення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зовнішньої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перехрестях,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біля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дорожніх знаків,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світлофорів,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пішохідних переходів, залізничних переїздів та зупинок транспорту загального користування; </w:t>
      </w:r>
    </w:p>
    <w:p w14:paraId="67D2F71F" w14:textId="19BF072D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4" w:name="o154"/>
      <w:bookmarkEnd w:id="194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відповідним центральним або місцевим органом виконавчої влади 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сфері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охорони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культурної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спадщини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об'єктів природно-заповідного фонду - у разі розміщення зовнішньої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реклами на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пам'ятках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історії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 архітектури,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межах зон охорони таких пам'яток і в межах об'єктів природно-заповідного фонду; </w:t>
      </w:r>
    </w:p>
    <w:p w14:paraId="292BDE6F" w14:textId="17C8AC47" w:rsidR="007E7C3B" w:rsidRPr="007E7C3B" w:rsidRDefault="007E7C3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5" w:name="o155"/>
      <w:bookmarkEnd w:id="195"/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утримувачем інженерних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комунікацій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разі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розміщення зовнішньої реклами в межах охоронних зон цих комунікацій.</w:t>
      </w:r>
    </w:p>
    <w:p w14:paraId="5E1B81CE" w14:textId="361EF453" w:rsidR="007E7C3B" w:rsidRPr="007E7C3B" w:rsidRDefault="0099237D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196" w:name="o156"/>
      <w:bookmarkStart w:id="197" w:name="o158"/>
      <w:bookmarkEnd w:id="196"/>
      <w:bookmarkEnd w:id="197"/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23</w:t>
      </w:r>
      <w:r w:rsidR="0010445B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.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Розташування рекламних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засобів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межах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охоронних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зон інженерних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комунікацій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дозволяється за погодженням з утримувачем зазначених комунікацій. </w:t>
      </w:r>
    </w:p>
    <w:p w14:paraId="6BEB1474" w14:textId="163FF6C1" w:rsidR="007E7C3B" w:rsidRPr="007E7C3B" w:rsidRDefault="0010445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2</w:t>
      </w:r>
      <w:r w:rsidR="0099237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.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Підключення рекламних засобів до існуючих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мереж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зовнішнього освітлення здійснюється відповідно до законодавства. </w:t>
      </w:r>
    </w:p>
    <w:p w14:paraId="2885A3A7" w14:textId="622DF5F7" w:rsidR="007E7C3B" w:rsidRDefault="0010445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2</w:t>
      </w:r>
      <w:r w:rsidR="0099237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.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Відповідальність за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технічний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стан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рекламних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засобів, порушення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вимог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техніки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безпеки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під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час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їх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розташування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 експлуатації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несе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розповсюджувач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реклами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згідно</w:t>
      </w:r>
      <w:r w:rsid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7E7C3B" w:rsidRPr="007E7C3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із законодавством.</w:t>
      </w:r>
    </w:p>
    <w:p w14:paraId="4B98C362" w14:textId="3423A045" w:rsidR="0010445B" w:rsidRPr="006B4533" w:rsidRDefault="0010445B" w:rsidP="009923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2</w:t>
      </w:r>
      <w:r w:rsidR="0099237D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. Під час розміщення малих архітектурних форм, ТС та об’єктів зовнішньої реклами не допускається пошкодження або знищення зелених насаджень та інших елементів благоустрою.</w:t>
      </w:r>
    </w:p>
    <w:p w14:paraId="294F56AB" w14:textId="14053CBF" w:rsidR="0010445B" w:rsidRDefault="0010445B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6FEDBE20" w14:textId="77777777" w:rsidR="00222847" w:rsidRPr="006A6CF2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0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ІХ.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Порядок розміщення та утримання дитячих ігрових та спортивних майданчиків</w:t>
      </w:r>
    </w:p>
    <w:p w14:paraId="0EA3B31C" w14:textId="77777777" w:rsidR="00222847" w:rsidRDefault="00222847" w:rsidP="00222847">
      <w:pPr>
        <w:pStyle w:val="ac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Розміщення та утримання дитячих ігрових та спортивних майданчиків здійснюється відповідно до:</w:t>
      </w:r>
    </w:p>
    <w:p w14:paraId="391AF8C9" w14:textId="77777777" w:rsidR="00222847" w:rsidRDefault="00222847" w:rsidP="0022284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1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ДБН Б.2.2-5:2011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«Планування та забудова міст, селищ і функціональних територій. Благоустрій територій»;</w:t>
      </w:r>
    </w:p>
    <w:p w14:paraId="5AC71906" w14:textId="77777777" w:rsidR="00222847" w:rsidRDefault="00222847" w:rsidP="0022284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1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3B1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санітарн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Pr="003B1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правил планування та забудови населених пунктів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затверджених </w:t>
      </w:r>
      <w:r w:rsidRPr="003B1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наказом від 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</w:t>
      </w:r>
      <w:r w:rsidRPr="003B1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1996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Pr="003B1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173 Міністерства охорони здоров'я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2317EB80" w14:textId="77777777" w:rsidR="00222847" w:rsidRDefault="00222847" w:rsidP="0022284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1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«Правил будови і безпечної експлуатації атракціонної техніки» затверджених наказом від 01.03.2006 № 110 Міністерства України з питань надзвичайних ситуацій та у справах захисту населення від наслідків Чорнобильської катастрофи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67B24BB0" w14:textId="77777777" w:rsidR="00222847" w:rsidRDefault="00222847" w:rsidP="0022284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іншим чинним законодавством.</w:t>
      </w:r>
    </w:p>
    <w:p w14:paraId="3E0E9600" w14:textId="77777777" w:rsidR="00222847" w:rsidRDefault="00222847" w:rsidP="0022284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9D4987" w14:textId="77777777" w:rsidR="00222847" w:rsidRPr="007212C4" w:rsidRDefault="00222847" w:rsidP="0022284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12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Порядок проведення технічної інвентаризації та паспортизації об’єктів благоустрою населених пунктів</w:t>
      </w:r>
    </w:p>
    <w:p w14:paraId="3D1A9D7B" w14:textId="77777777" w:rsidR="00222847" w:rsidRDefault="00222847" w:rsidP="0022284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Проведення </w:t>
      </w:r>
      <w:r w:rsidRPr="0072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технічної інвентаризації та паспортизації об’єктів благоустрою населених пунктів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Української міської територіальної громади провадиться відповідно до Інструкції з проведення </w:t>
      </w:r>
      <w:r w:rsidRPr="0072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технічної інвентаризації та паспортизації об’єктів благоустрою населених пунктів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затвердженої </w:t>
      </w:r>
      <w:r w:rsidRPr="0072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 w:rsidRPr="0072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Pr="0072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29.10.2012  № 550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Міністерства регіонального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розвитку, будівництва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житлово-комунального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12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господарства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іншого чинного законодавства України.</w:t>
      </w:r>
    </w:p>
    <w:p w14:paraId="41183E91" w14:textId="77777777" w:rsidR="00222847" w:rsidRDefault="00222847" w:rsidP="00222847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5E3FEB" w14:textId="77777777" w:rsidR="00222847" w:rsidRPr="00106B6D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ХІ. </w:t>
      </w:r>
      <w:r w:rsidRPr="00106B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здійснення самоврядного контролю у сфері благоустрою населених пунктів</w:t>
      </w:r>
    </w:p>
    <w:p w14:paraId="04C6EEBF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Контроль у сфері благоустрою населеного пункту спрямований на забезпечення дотримання всіма органами державної влади, органами місцевого самоврядування, підприємствами, установами, організаціями незалежно від форм власності та підпорядкування, а також громадянами, у тому числі іноземцями та особами без громадянства, вимог </w:t>
      </w:r>
      <w:hyperlink r:id="rId58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благоустрій населених пунктів», інших нормативно-правових актів, у тому числі цих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C1B6BA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Самоврядний контроль за станом благоустрою міста здійснюється відповідно до </w:t>
      </w:r>
      <w:hyperlink r:id="rId59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40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благоустрій населених пунктів».</w:t>
      </w:r>
    </w:p>
    <w:p w14:paraId="488BF741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здійснення контролю за станом благоустрою населених пунктів, виконанням вимог цих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правил благоустрою населеного пункту, затверджених органами місцевого самоврядування, в тому числі організації озеленення, охорони зелених насаджень і водойм, створення місць відпочинку громадян, утримання в належному стані закріплених за підприємствами, установами, організаціями територій, сільські, селищні, міські ради відповідно до </w:t>
      </w:r>
      <w:hyperlink r:id="rId60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40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благоустрій населених пунктів» можуть утворювати інспекції з благоустрою населених пунктів.</w:t>
      </w:r>
    </w:p>
    <w:p w14:paraId="3C9951DA" w14:textId="77777777" w:rsidR="00222847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Громадський контроль у сфері благоустрою населеного пункту здійснюється відповідно до </w:t>
      </w:r>
      <w:hyperlink r:id="rId61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41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«Про благоустрій населених пунктів».</w:t>
      </w:r>
    </w:p>
    <w:p w14:paraId="60E5FED8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E9ED3" w14:textId="77777777" w:rsidR="00222847" w:rsidRPr="00936DCF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</w:t>
      </w:r>
      <w:r w:rsidRPr="00936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Вимоги до здійснення благоустрою та утримання прибудинкової території</w:t>
      </w:r>
    </w:p>
    <w:p w14:paraId="18CFF63F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Утримання прибудинкової території здійснюється з дотриманням вимог </w:t>
      </w:r>
      <w:hyperlink r:id="rId62" w:tgtFrame="_blank" w:history="1"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утримання жилих будинків та прибудинкових територій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затверджених наказом Державного комітету України з питань житлово-комунального господарства від 17 травня 2005 року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76, зареєстрованих у Міністерстві юстиції України 25 серпня 2005 року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927/11207, та ДБН 360-92** «Містобудування. Планування та забудова міських і сільських поселень».</w:t>
      </w:r>
    </w:p>
    <w:p w14:paraId="7D269072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визначення прибудинкових територій багатоквартирних будинків застосовується Національний стандарт України ДСТУ-Н Б Б.2.2-9:2013 «Настанова щодо розподілу територій мікрорайонів (кварталів) для визначення прибудинкових територій багатоквартирної забудови», затверджений наказом Міністерства регіонального розвитку, будівництва та житлово-комунального господарства України від 26 лютого 2014 року </w:t>
      </w:r>
      <w:hyperlink r:id="rId63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  <w:r w:rsidRPr="005018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56</w:t>
        </w:r>
      </w:hyperlink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806325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Благоустрій присадибної ділянки та прилеглої до присадибної ділянки території здійснюється власником або користувачем цієї ділянки. Власник або користувач присадибної ділянки може на умовах договору, укладеного з органом місцевого самоврядування, забезпечувати належне утримання території загального користування, прилеглої до його присадибної ділянки.</w:t>
      </w:r>
    </w:p>
    <w:p w14:paraId="1768547E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Організація благоустрою присадибної ділянки, на якій розміщені житлові будинки, господарські будівлі та споруди, що в порядку, визначеному законодавством, взяті на облік як безхазяйне майно або передані в комунальну власність як безхазяйне майно, здійснюється органом місцевого самоврядування.</w:t>
      </w:r>
    </w:p>
    <w:p w14:paraId="187E1548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Забороняється складати опале листя на прибудинкових територіях, а також поряд з контейнерними майданчиками. </w:t>
      </w:r>
    </w:p>
    <w:p w14:paraId="380324C7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Забороняється викидати трупи собак, котів та інших тварин або захоронювати їх у не відведених для цього місцях (контейнерах для сміття, газонах тощо).</w:t>
      </w:r>
    </w:p>
    <w:p w14:paraId="6BA6B3EB" w14:textId="77777777" w:rsidR="00222847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8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Дороги, проїзди та проходи до будівель, споруд, пожежних вододжерел, підступи до зовнішніх стаціонарних пожежних драбин, обладнання та засобів пожежогасіння мають бути у вільному доступі, утримуватися справними, взимку очищатися від снігу. Забороняється довільно зменшувати нормативну ширину доріг та проїздів.</w:t>
      </w:r>
    </w:p>
    <w:p w14:paraId="75511F1A" w14:textId="77777777" w:rsidR="00222847" w:rsidRPr="0050185C" w:rsidRDefault="00222847" w:rsidP="00222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5426"/>
      </w:tblGrid>
      <w:tr w:rsidR="00222847" w:rsidRPr="0050185C" w14:paraId="2AF46E02" w14:textId="77777777" w:rsidTr="00E8621A">
        <w:trPr>
          <w:tblCellSpacing w:w="0" w:type="dxa"/>
        </w:trPr>
        <w:tc>
          <w:tcPr>
            <w:tcW w:w="2100" w:type="pct"/>
          </w:tcPr>
          <w:p w14:paraId="44231577" w14:textId="77777777" w:rsidR="00222847" w:rsidRDefault="00222847" w:rsidP="00E862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Перший заступник</w:t>
            </w:r>
          </w:p>
          <w:p w14:paraId="10FB5B29" w14:textId="77777777" w:rsidR="00222847" w:rsidRPr="00A537FC" w:rsidRDefault="00222847" w:rsidP="00E862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міського голови</w:t>
            </w:r>
          </w:p>
        </w:tc>
        <w:tc>
          <w:tcPr>
            <w:tcW w:w="3500" w:type="pct"/>
            <w:hideMark/>
          </w:tcPr>
          <w:p w14:paraId="15E50113" w14:textId="77777777" w:rsidR="00222847" w:rsidRDefault="00222847" w:rsidP="00E8621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6ECD4" w14:textId="77777777" w:rsidR="00222847" w:rsidRDefault="00222847" w:rsidP="00E8621A">
            <w:pPr>
              <w:spacing w:after="0" w:line="240" w:lineRule="auto"/>
              <w:ind w:left="188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Григорій ТКАЧЕНКО</w:t>
            </w:r>
          </w:p>
          <w:p w14:paraId="409839F6" w14:textId="77777777" w:rsidR="00222847" w:rsidRPr="00A537FC" w:rsidRDefault="00222847" w:rsidP="00E8621A">
            <w:pPr>
              <w:spacing w:after="0" w:line="240" w:lineRule="auto"/>
              <w:ind w:left="188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7F82CE0" w14:textId="18466C85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60BDEECD" w14:textId="717F090F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318B7571" w14:textId="4E254698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07120732" w14:textId="59AAB1B3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04700423" w14:textId="585B599A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43894D33" w14:textId="056378B8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541AE07E" w14:textId="26231DB6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2C37A416" w14:textId="6D9EB914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7D2F3357" w14:textId="16D19335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010922D0" w14:textId="56892EC6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67D43805" w14:textId="5376182B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748A093A" w14:textId="6E90ED94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48F73C2E" w14:textId="1A5CA325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6EEB7EE8" w14:textId="5B707A86" w:rsidR="003C4BD6" w:rsidRDefault="003C4BD6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0519446B" w14:textId="77777777" w:rsidR="003C4BD6" w:rsidRDefault="003C4BD6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13963250" w14:textId="1EAF532F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p w14:paraId="4716E7CC" w14:textId="77777777" w:rsidR="00222847" w:rsidRDefault="00222847" w:rsidP="007E7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50185C" w:rsidRPr="0050185C" w14:paraId="50CD96A2" w14:textId="77777777" w:rsidTr="009456FA">
        <w:trPr>
          <w:tblCellSpacing w:w="0" w:type="dxa"/>
        </w:trPr>
        <w:tc>
          <w:tcPr>
            <w:tcW w:w="3182" w:type="pct"/>
            <w:hideMark/>
          </w:tcPr>
          <w:p w14:paraId="373DCC4F" w14:textId="77777777" w:rsidR="0050185C" w:rsidRPr="0050185C" w:rsidRDefault="0050185C" w:rsidP="00222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n209"/>
            <w:bookmarkStart w:id="199" w:name="n204"/>
            <w:bookmarkEnd w:id="198"/>
            <w:bookmarkEnd w:id="199"/>
          </w:p>
        </w:tc>
        <w:tc>
          <w:tcPr>
            <w:tcW w:w="1818" w:type="pct"/>
            <w:hideMark/>
          </w:tcPr>
          <w:p w14:paraId="58D3CF89" w14:textId="5DF52F75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</w:t>
            </w: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</w:t>
            </w:r>
            <w:r w:rsidR="007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благоустрою </w:t>
            </w: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території населен</w:t>
            </w:r>
            <w:r w:rsidR="009456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9456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 Української міської територіальної громади (УМТГ)</w:t>
            </w: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(пункт 1 розділу VIІ)</w:t>
            </w:r>
          </w:p>
        </w:tc>
      </w:tr>
    </w:tbl>
    <w:p w14:paraId="7A1892D9" w14:textId="77777777" w:rsidR="0050185C" w:rsidRPr="0050185C" w:rsidRDefault="0050185C" w:rsidP="00945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n205"/>
      <w:bookmarkEnd w:id="200"/>
      <w:r w:rsidRPr="00945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МЕЖІ </w:t>
      </w:r>
      <w:r w:rsidRPr="00945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утримання прилеглих територій підприємств, установ, організацій</w:t>
      </w:r>
    </w:p>
    <w:tbl>
      <w:tblPr>
        <w:tblW w:w="500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2173"/>
        <w:gridCol w:w="3978"/>
        <w:gridCol w:w="2653"/>
      </w:tblGrid>
      <w:tr w:rsidR="0050185C" w:rsidRPr="0050185C" w14:paraId="18E18FA7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2958" w14:textId="77777777" w:rsidR="009456FA" w:rsidRDefault="00D93BE7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n206"/>
            <w:bookmarkEnd w:id="20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BC69269" w14:textId="15D50A84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7820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Прилегла територія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C1D06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на яких покладається утримання прилеглої території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227E6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Межі утримання прилеглої території підприємства, установи, організації (не менше)</w:t>
            </w:r>
          </w:p>
        </w:tc>
      </w:tr>
      <w:tr w:rsidR="0050185C" w:rsidRPr="0050185C" w14:paraId="5DC57576" w14:textId="77777777" w:rsidTr="009456FA">
        <w:trPr>
          <w:trHeight w:val="285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BF21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1713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15B0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B5FE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185C" w:rsidRPr="0050185C" w14:paraId="71FDF3BB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825CD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40F25EE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Двори, тротуари, покриття проїзної частини проїздів, прибудинкової території житлового фонду ЖК, ЖБК і ОСББ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42EEA10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 кооператив, житлово-будівельний кооператив, об’єднання співвласників багатоквартирного будинку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D6300B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 від межі відведеної земельної ділянки та до проїжджої частини вулиці</w:t>
            </w:r>
          </w:p>
        </w:tc>
      </w:tr>
      <w:tr w:rsidR="0050185C" w:rsidRPr="0050185C" w14:paraId="76665DA9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C2FB1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E5C5C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Двори, тротуари, майданчики, покриття проїжджої частини вулиці, інші території земельних ділянок, що надані у власність або користування юридичним або фізичним особам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46A2510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Власники або користувачі земельних ділянок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71CC962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 від межі земельної ділянки та до проїжджої частини вулиці</w:t>
            </w:r>
          </w:p>
        </w:tc>
      </w:tr>
      <w:tr w:rsidR="0050185C" w:rsidRPr="0050185C" w14:paraId="33F6FBBB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40AEA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C389DA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Території, прилеглі до об’єктів соціальної інфраструктури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58C37AE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що експлуатують вказані об’єкти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F40CCA0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 від межі земельної ділянки до проїжджої частини вулиці</w:t>
            </w:r>
          </w:p>
        </w:tc>
      </w:tr>
      <w:tr w:rsidR="0050185C" w:rsidRPr="0050185C" w14:paraId="08CD68DC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3F41A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F5841A4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Території, прилеглі до автозаправних станцій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7DB1343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що експлуатують вказані об’єкти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A7EAD5C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 від межі земельної ділянки, що надана у власність або користування, та до проїжджої частини вулиці</w:t>
            </w:r>
          </w:p>
        </w:tc>
      </w:tr>
      <w:tr w:rsidR="0050185C" w:rsidRPr="0050185C" w14:paraId="23ED8244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C6982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7A872CC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Території, прилеглі до торговельних центрів, об’єктів побутового обслуговування, громадського харчування, авторемонтних майстерень, магазинів, ринків, тимчасових споруд торговельного, побутового, соціально-культурного чи іншого призначення для здійснення підприємницької діяльності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448DC64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що експлуатують вказані об’єкти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A3BD1D4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 від межі земельної ділянки, що надана у власність або користування, та до проїжджої частини вулиці</w:t>
            </w:r>
          </w:p>
        </w:tc>
      </w:tr>
      <w:tr w:rsidR="0050185C" w:rsidRPr="0050185C" w14:paraId="09B3CEBB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AB32C8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7C818D1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Території, прилеглі до колективних гаражів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26CF4ED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Гаражно-будівельні кооперативи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8FCEA43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 від межі земельної ділянки, що надана у власність або користування, та до проїжджої частини вулиці</w:t>
            </w:r>
          </w:p>
        </w:tc>
      </w:tr>
      <w:tr w:rsidR="0050185C" w:rsidRPr="0050185C" w14:paraId="05104E29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EA3DD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6B13D83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Території, прилеглі до центрально-теплових, трансформаторних, газорозподільних, тяглових підстанцій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8919778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Підприємства, установи, організації, на балансі яких знаходяться вказані об’єкти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46C9801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радіусі 10 м від периметру споруд та до проїжджої частини вулиці</w:t>
            </w:r>
          </w:p>
        </w:tc>
      </w:tr>
      <w:tr w:rsidR="0050185C" w:rsidRPr="0050185C" w14:paraId="3B0BA09B" w14:textId="77777777" w:rsidTr="009456FA">
        <w:trPr>
          <w:trHeight w:val="1830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32EAB" w14:textId="77777777" w:rsidR="0050185C" w:rsidRPr="0050185C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27243AA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Трамвайні, тролейбусні, автобусні зупинки та зупинки маршрутних транспортних засобів і стоянки (місця відстою) маршрутних таксі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49AC007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 дорожньо-експлуатаційні підприємства або інші суб’єкти господарювання на договірних засадах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FC59C57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радіусі 20 м від периметру споруд та до проїжджої частини вулиці</w:t>
            </w:r>
          </w:p>
        </w:tc>
      </w:tr>
      <w:tr w:rsidR="0050185C" w:rsidRPr="0050185C" w14:paraId="4828F500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A8DC0" w14:textId="53C8AEDD" w:rsidR="0050185C" w:rsidRPr="00E8621A" w:rsidRDefault="00E8621A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32CCF25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Майданчики для паркування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913BAD2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Суб’єкти господарювання, які утримують майданчики для паркування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4F2F836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 від периметру споруд та до проїжджої частини вулиці</w:t>
            </w:r>
          </w:p>
        </w:tc>
      </w:tr>
      <w:tr w:rsidR="0050185C" w:rsidRPr="0050185C" w14:paraId="3BC448DD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BE27B" w14:textId="10171940" w:rsidR="0050185C" w:rsidRPr="00E8621A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83C6E97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Мости, шляхопроводи, інші штучні споруди, території під шляхопроводами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6B4B89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Балансоутримувачі штучних споруд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3D6E7B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 від периметру споруд</w:t>
            </w:r>
          </w:p>
        </w:tc>
      </w:tr>
      <w:tr w:rsidR="0050185C" w:rsidRPr="0050185C" w14:paraId="4A6EBA0A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C1A80" w14:textId="176DB8E7" w:rsidR="0050185C" w:rsidRPr="00E8621A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B01A6FF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Контейнерні майданчики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9706046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Балансоутримувачі територій, на яких розміщено контейнерні майданчики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2A3CE4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 від периметру споруди</w:t>
            </w:r>
          </w:p>
        </w:tc>
      </w:tr>
      <w:tr w:rsidR="0050185C" w:rsidRPr="0050185C" w14:paraId="7DC7C9A4" w14:textId="77777777" w:rsidTr="009456FA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3E8DA" w14:textId="2E7B22EF" w:rsidR="0050185C" w:rsidRPr="00E8621A" w:rsidRDefault="0050185C" w:rsidP="0094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2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668B729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Території, відведені під проектування та забудову</w:t>
            </w:r>
          </w:p>
        </w:tc>
        <w:tc>
          <w:tcPr>
            <w:tcW w:w="39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4749B4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 особи, яким відповідно до законодавства відведені земельні ділянки, незалежно від того, ведуться на них роботи чи не ведуться</w:t>
            </w:r>
          </w:p>
        </w:tc>
        <w:tc>
          <w:tcPr>
            <w:tcW w:w="2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BE365DE" w14:textId="77777777" w:rsidR="0050185C" w:rsidRPr="0050185C" w:rsidRDefault="0050185C" w:rsidP="0094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 від межі земельної ділянки, яка відведена під проектування та забудову, та до проїжджої частини вулиці</w:t>
            </w:r>
          </w:p>
        </w:tc>
      </w:tr>
    </w:tbl>
    <w:p w14:paraId="16113FD7" w14:textId="0414DD51" w:rsidR="00AC471B" w:rsidRDefault="00AC471B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n207"/>
      <w:bookmarkEnd w:id="202"/>
    </w:p>
    <w:p w14:paraId="2F7B0D05" w14:textId="77777777" w:rsidR="00222847" w:rsidRPr="00C155C4" w:rsidRDefault="00222847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FDBC3" w14:textId="3A8B1CEC" w:rsidR="009456FA" w:rsidRPr="00C155C4" w:rsidRDefault="00C155C4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заступник</w:t>
      </w:r>
    </w:p>
    <w:p w14:paraId="5AF09D06" w14:textId="6AA2353C" w:rsidR="009456FA" w:rsidRPr="00C155C4" w:rsidRDefault="00C155C4" w:rsidP="00A6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міського голови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Григорій ТКАЧЕНКО</w:t>
      </w:r>
    </w:p>
    <w:sectPr w:rsidR="009456FA" w:rsidRPr="00C155C4">
      <w:foot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22C1" w14:textId="77777777" w:rsidR="0006763F" w:rsidRDefault="0006763F" w:rsidP="00662F84">
      <w:pPr>
        <w:spacing w:after="0" w:line="240" w:lineRule="auto"/>
      </w:pPr>
      <w:r>
        <w:separator/>
      </w:r>
    </w:p>
  </w:endnote>
  <w:endnote w:type="continuationSeparator" w:id="0">
    <w:p w14:paraId="501A173B" w14:textId="77777777" w:rsidR="0006763F" w:rsidRDefault="0006763F" w:rsidP="0066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4976242"/>
      <w:docPartObj>
        <w:docPartGallery w:val="Page Numbers (Bottom of Page)"/>
        <w:docPartUnique/>
      </w:docPartObj>
    </w:sdtPr>
    <w:sdtEndPr/>
    <w:sdtContent>
      <w:p w14:paraId="714C8834" w14:textId="730B8AD0" w:rsidR="00E8621A" w:rsidRDefault="00E8621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F38801" w14:textId="77777777" w:rsidR="00E8621A" w:rsidRDefault="00E862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1C62" w14:textId="77777777" w:rsidR="0006763F" w:rsidRDefault="0006763F" w:rsidP="00662F84">
      <w:pPr>
        <w:spacing w:after="0" w:line="240" w:lineRule="auto"/>
      </w:pPr>
      <w:r>
        <w:separator/>
      </w:r>
    </w:p>
  </w:footnote>
  <w:footnote w:type="continuationSeparator" w:id="0">
    <w:p w14:paraId="58399DA8" w14:textId="77777777" w:rsidR="0006763F" w:rsidRDefault="0006763F" w:rsidP="00662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90EAC"/>
    <w:multiLevelType w:val="hybridMultilevel"/>
    <w:tmpl w:val="2E2EE034"/>
    <w:lvl w:ilvl="0" w:tplc="02D85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5C"/>
    <w:rsid w:val="00006E0D"/>
    <w:rsid w:val="000568FC"/>
    <w:rsid w:val="0006763F"/>
    <w:rsid w:val="000A34EB"/>
    <w:rsid w:val="000A593D"/>
    <w:rsid w:val="000B48C3"/>
    <w:rsid w:val="0010121A"/>
    <w:rsid w:val="0010445B"/>
    <w:rsid w:val="00106B6D"/>
    <w:rsid w:val="001B6998"/>
    <w:rsid w:val="001C2158"/>
    <w:rsid w:val="00222847"/>
    <w:rsid w:val="00246922"/>
    <w:rsid w:val="00255607"/>
    <w:rsid w:val="00257F8F"/>
    <w:rsid w:val="00280E73"/>
    <w:rsid w:val="0036592E"/>
    <w:rsid w:val="003808B2"/>
    <w:rsid w:val="003871BF"/>
    <w:rsid w:val="003C4BD6"/>
    <w:rsid w:val="004561FB"/>
    <w:rsid w:val="00480FF2"/>
    <w:rsid w:val="0050185C"/>
    <w:rsid w:val="00535DB4"/>
    <w:rsid w:val="005661F1"/>
    <w:rsid w:val="005E7210"/>
    <w:rsid w:val="00627FC0"/>
    <w:rsid w:val="0064729E"/>
    <w:rsid w:val="00662F84"/>
    <w:rsid w:val="00680811"/>
    <w:rsid w:val="00690348"/>
    <w:rsid w:val="006B4533"/>
    <w:rsid w:val="006D705A"/>
    <w:rsid w:val="007210AC"/>
    <w:rsid w:val="00723172"/>
    <w:rsid w:val="0075222C"/>
    <w:rsid w:val="00765D17"/>
    <w:rsid w:val="007A5A92"/>
    <w:rsid w:val="007D24F6"/>
    <w:rsid w:val="007E7C3B"/>
    <w:rsid w:val="008307D2"/>
    <w:rsid w:val="008E6364"/>
    <w:rsid w:val="009235A1"/>
    <w:rsid w:val="00936DCF"/>
    <w:rsid w:val="009456FA"/>
    <w:rsid w:val="0099237D"/>
    <w:rsid w:val="009A28B1"/>
    <w:rsid w:val="00A02B95"/>
    <w:rsid w:val="00A0585E"/>
    <w:rsid w:val="00A2701A"/>
    <w:rsid w:val="00A537FC"/>
    <w:rsid w:val="00A67D78"/>
    <w:rsid w:val="00A70697"/>
    <w:rsid w:val="00A70AFD"/>
    <w:rsid w:val="00AC471B"/>
    <w:rsid w:val="00AD544D"/>
    <w:rsid w:val="00B67473"/>
    <w:rsid w:val="00B931CD"/>
    <w:rsid w:val="00BA2C3A"/>
    <w:rsid w:val="00BF66F3"/>
    <w:rsid w:val="00C155C4"/>
    <w:rsid w:val="00C40DE1"/>
    <w:rsid w:val="00C86A50"/>
    <w:rsid w:val="00CD5039"/>
    <w:rsid w:val="00D5133C"/>
    <w:rsid w:val="00D70254"/>
    <w:rsid w:val="00D82A69"/>
    <w:rsid w:val="00D93BE7"/>
    <w:rsid w:val="00E8621A"/>
    <w:rsid w:val="00E90C03"/>
    <w:rsid w:val="00EA0D01"/>
    <w:rsid w:val="00EB69E8"/>
    <w:rsid w:val="00F1057A"/>
    <w:rsid w:val="00F56061"/>
    <w:rsid w:val="00F62ADB"/>
    <w:rsid w:val="00FB296E"/>
    <w:rsid w:val="00FB7005"/>
    <w:rsid w:val="00FC7D39"/>
    <w:rsid w:val="00FE3A36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12E5"/>
  <w15:docId w15:val="{06B41E3A-2903-4F04-B144-0E744322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alid">
    <w:name w:val="valid"/>
    <w:basedOn w:val="a0"/>
    <w:rsid w:val="0050185C"/>
  </w:style>
  <w:style w:type="character" w:customStyle="1" w:styleId="dat0">
    <w:name w:val="dat0"/>
    <w:basedOn w:val="a0"/>
    <w:rsid w:val="0050185C"/>
  </w:style>
  <w:style w:type="character" w:customStyle="1" w:styleId="dat">
    <w:name w:val="dat"/>
    <w:basedOn w:val="a0"/>
    <w:rsid w:val="0050185C"/>
  </w:style>
  <w:style w:type="character" w:styleId="a3">
    <w:name w:val="Hyperlink"/>
    <w:basedOn w:val="a0"/>
    <w:uiPriority w:val="99"/>
    <w:semiHidden/>
    <w:unhideWhenUsed/>
    <w:rsid w:val="0050185C"/>
    <w:rPr>
      <w:color w:val="0000FF"/>
      <w:u w:val="single"/>
    </w:rPr>
  </w:style>
  <w:style w:type="character" w:customStyle="1" w:styleId="rvts0">
    <w:name w:val="rvts0"/>
    <w:basedOn w:val="a0"/>
    <w:rsid w:val="0050185C"/>
  </w:style>
  <w:style w:type="paragraph" w:customStyle="1" w:styleId="rvps4">
    <w:name w:val="rvps4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0185C"/>
  </w:style>
  <w:style w:type="character" w:customStyle="1" w:styleId="rvts23">
    <w:name w:val="rvts23"/>
    <w:basedOn w:val="a0"/>
    <w:rsid w:val="0050185C"/>
  </w:style>
  <w:style w:type="paragraph" w:customStyle="1" w:styleId="rvps7">
    <w:name w:val="rvps7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0185C"/>
  </w:style>
  <w:style w:type="paragraph" w:customStyle="1" w:styleId="rvps14">
    <w:name w:val="rvps14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50185C"/>
  </w:style>
  <w:style w:type="character" w:customStyle="1" w:styleId="rvts44">
    <w:name w:val="rvts44"/>
    <w:basedOn w:val="a0"/>
    <w:rsid w:val="0050185C"/>
  </w:style>
  <w:style w:type="paragraph" w:customStyle="1" w:styleId="rvps15">
    <w:name w:val="rvps15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">
    <w:name w:val="rvps11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3">
    <w:name w:val="rvts13"/>
    <w:basedOn w:val="a0"/>
    <w:rsid w:val="0050185C"/>
  </w:style>
  <w:style w:type="character" w:customStyle="1" w:styleId="rvts37">
    <w:name w:val="rvts37"/>
    <w:basedOn w:val="a0"/>
    <w:rsid w:val="0050185C"/>
  </w:style>
  <w:style w:type="paragraph" w:customStyle="1" w:styleId="rvps3">
    <w:name w:val="rvps3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0">
    <w:name w:val="rvts40"/>
    <w:basedOn w:val="a0"/>
    <w:rsid w:val="0050185C"/>
  </w:style>
  <w:style w:type="paragraph" w:customStyle="1" w:styleId="rvps12">
    <w:name w:val="rvps12"/>
    <w:basedOn w:val="a"/>
    <w:rsid w:val="005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85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0DE1"/>
    <w:rPr>
      <w:b/>
      <w:bCs/>
    </w:rPr>
  </w:style>
  <w:style w:type="character" w:styleId="a7">
    <w:name w:val="Emphasis"/>
    <w:basedOn w:val="a0"/>
    <w:uiPriority w:val="20"/>
    <w:qFormat/>
    <w:rsid w:val="008E636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E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3E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F84"/>
  </w:style>
  <w:style w:type="paragraph" w:styleId="aa">
    <w:name w:val="footer"/>
    <w:basedOn w:val="a"/>
    <w:link w:val="ab"/>
    <w:uiPriority w:val="99"/>
    <w:unhideWhenUsed/>
    <w:rsid w:val="0066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F84"/>
  </w:style>
  <w:style w:type="paragraph" w:styleId="ac">
    <w:name w:val="List Paragraph"/>
    <w:basedOn w:val="a"/>
    <w:uiPriority w:val="34"/>
    <w:qFormat/>
    <w:rsid w:val="00222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1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807-15" TargetMode="External"/><Relationship Id="rId18" Type="http://schemas.openxmlformats.org/officeDocument/2006/relationships/hyperlink" Target="https://zakon.rada.gov.ua/laws/show/1264-12" TargetMode="External"/><Relationship Id="rId26" Type="http://schemas.openxmlformats.org/officeDocument/2006/relationships/hyperlink" Target="https://zakon.rada.gov.ua/laws/show/z0880-06" TargetMode="External"/><Relationship Id="rId39" Type="http://schemas.openxmlformats.org/officeDocument/2006/relationships/hyperlink" Target="https://zakon.rada.gov.ua/laws/show/z1110-04" TargetMode="External"/><Relationship Id="rId21" Type="http://schemas.openxmlformats.org/officeDocument/2006/relationships/hyperlink" Target="https://zakon.rada.gov.ua/laws/show/318-2002-%D0%BF" TargetMode="External"/><Relationship Id="rId34" Type="http://schemas.openxmlformats.org/officeDocument/2006/relationships/hyperlink" Target="https://zakon.rada.gov.ua/laws/show/1342-2009-%D0%BF" TargetMode="External"/><Relationship Id="rId42" Type="http://schemas.openxmlformats.org/officeDocument/2006/relationships/hyperlink" Target="https://zakon.rada.gov.ua/laws/show/2807-15" TargetMode="External"/><Relationship Id="rId47" Type="http://schemas.openxmlformats.org/officeDocument/2006/relationships/hyperlink" Target="https://zakon.rada.gov.ua/laws/show/1045-2006-%D0%BF" TargetMode="External"/><Relationship Id="rId50" Type="http://schemas.openxmlformats.org/officeDocument/2006/relationships/hyperlink" Target="https://zakon.rada.gov.ua/laws/show/1173-2011-%D0%BF" TargetMode="External"/><Relationship Id="rId55" Type="http://schemas.openxmlformats.org/officeDocument/2006/relationships/hyperlink" Target="https://zakon.rada.gov.ua/laws/show/198-94-%D0%BF" TargetMode="External"/><Relationship Id="rId63" Type="http://schemas.openxmlformats.org/officeDocument/2006/relationships/hyperlink" Target="https://zakon.rada.gov.ua/laws/show/v0056858-14" TargetMode="Externa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189-04" TargetMode="External"/><Relationship Id="rId20" Type="http://schemas.openxmlformats.org/officeDocument/2006/relationships/hyperlink" Target="https://zakon.rada.gov.ua/laws/show/z0231-95" TargetMode="External"/><Relationship Id="rId29" Type="http://schemas.openxmlformats.org/officeDocument/2006/relationships/hyperlink" Target="https://zakon.rada.gov.ua/laws/show/3353-12" TargetMode="External"/><Relationship Id="rId41" Type="http://schemas.openxmlformats.org/officeDocument/2006/relationships/hyperlink" Target="https://zakon.rada.gov.ua/laws/show/2807-15" TargetMode="External"/><Relationship Id="rId54" Type="http://schemas.openxmlformats.org/officeDocument/2006/relationships/hyperlink" Target="https://zakon.rada.gov.ua/laws/show/z1529-17" TargetMode="External"/><Relationship Id="rId62" Type="http://schemas.openxmlformats.org/officeDocument/2006/relationships/hyperlink" Target="https://zakon.rada.gov.ua/laws/show/z0927-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80/97-%D0%B2%D1%80" TargetMode="External"/><Relationship Id="rId24" Type="http://schemas.openxmlformats.org/officeDocument/2006/relationships/hyperlink" Target="https://zakon.rada.gov.ua/laws/show/3055-14" TargetMode="External"/><Relationship Id="rId32" Type="http://schemas.openxmlformats.org/officeDocument/2006/relationships/hyperlink" Target="https://zakon.rada.gov.ua/laws/show/z0457-11" TargetMode="External"/><Relationship Id="rId37" Type="http://schemas.openxmlformats.org/officeDocument/2006/relationships/hyperlink" Target="https://zakon.rada.gov.ua/laws/show/2807-15" TargetMode="External"/><Relationship Id="rId40" Type="http://schemas.openxmlformats.org/officeDocument/2006/relationships/hyperlink" Target="https://zakon.rada.gov.ua/go/2498-12" TargetMode="External"/><Relationship Id="rId45" Type="http://schemas.openxmlformats.org/officeDocument/2006/relationships/hyperlink" Target="https://zakon.rada.gov.ua/laws/show/z0880-06" TargetMode="External"/><Relationship Id="rId53" Type="http://schemas.openxmlformats.org/officeDocument/2006/relationships/hyperlink" Target="https://zakon.rada.gov.ua/laws/show/z0365-12" TargetMode="External"/><Relationship Id="rId58" Type="http://schemas.openxmlformats.org/officeDocument/2006/relationships/hyperlink" Target="https://zakon.rada.gov.ua/laws/show/2807-15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807-15" TargetMode="External"/><Relationship Id="rId23" Type="http://schemas.openxmlformats.org/officeDocument/2006/relationships/hyperlink" Target="https://zakon.rada.gov.ua/laws/show/1768-2001-%D0%BF" TargetMode="External"/><Relationship Id="rId28" Type="http://schemas.openxmlformats.org/officeDocument/2006/relationships/hyperlink" Target="https://zakon.rada.gov.ua/laws/show/1306-2001-%D0%BF" TargetMode="External"/><Relationship Id="rId36" Type="http://schemas.openxmlformats.org/officeDocument/2006/relationships/hyperlink" Target="https://zakon.rada.gov.ua/laws/show/213/95-%D0%B2%D1%80" TargetMode="External"/><Relationship Id="rId49" Type="http://schemas.openxmlformats.org/officeDocument/2006/relationships/hyperlink" Target="https://zakon.rada.gov.ua/laws/show/138-2017-%D0%BF" TargetMode="External"/><Relationship Id="rId57" Type="http://schemas.openxmlformats.org/officeDocument/2006/relationships/hyperlink" Target="https://zakon.rada.gov.ua/laws/show/z0252-15" TargetMode="External"/><Relationship Id="rId61" Type="http://schemas.openxmlformats.org/officeDocument/2006/relationships/hyperlink" Target="https://zakon.rada.gov.ua/laws/show/2807-15" TargetMode="External"/><Relationship Id="rId10" Type="http://schemas.openxmlformats.org/officeDocument/2006/relationships/hyperlink" Target="https://zakon.rada.gov.ua/laws/show/1805-14" TargetMode="External"/><Relationship Id="rId19" Type="http://schemas.openxmlformats.org/officeDocument/2006/relationships/hyperlink" Target="https://zakon.rada.gov.ua/laws/show/2059-19" TargetMode="External"/><Relationship Id="rId31" Type="http://schemas.openxmlformats.org/officeDocument/2006/relationships/hyperlink" Target="https://zakon.rada.gov.ua/laws/show/z0365-12" TargetMode="External"/><Relationship Id="rId44" Type="http://schemas.openxmlformats.org/officeDocument/2006/relationships/hyperlink" Target="https://zakon.rada.gov.ua/laws/show/z1529-17" TargetMode="External"/><Relationship Id="rId52" Type="http://schemas.openxmlformats.org/officeDocument/2006/relationships/hyperlink" Target="https://zakon.rada.gov.ua/laws/show/z1157-11" TargetMode="External"/><Relationship Id="rId60" Type="http://schemas.openxmlformats.org/officeDocument/2006/relationships/hyperlink" Target="https://zakon.rada.gov.ua/laws/show/2807-15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038-17" TargetMode="External"/><Relationship Id="rId14" Type="http://schemas.openxmlformats.org/officeDocument/2006/relationships/hyperlink" Target="https://zakon.rada.gov.ua/laws/show/2059-19" TargetMode="External"/><Relationship Id="rId22" Type="http://schemas.openxmlformats.org/officeDocument/2006/relationships/hyperlink" Target="https://zakon.rada.gov.ua/laws/show/878-2001-%D0%BF" TargetMode="External"/><Relationship Id="rId27" Type="http://schemas.openxmlformats.org/officeDocument/2006/relationships/hyperlink" Target="https://zakon.rada.gov.ua/laws/show/1306-2001-%D0%BF" TargetMode="External"/><Relationship Id="rId30" Type="http://schemas.openxmlformats.org/officeDocument/2006/relationships/hyperlink" Target="https://zakon.rada.gov.ua/laws/show/2862-15" TargetMode="External"/><Relationship Id="rId35" Type="http://schemas.openxmlformats.org/officeDocument/2006/relationships/hyperlink" Target="https://zakon.rada.gov.ua/laws/show/z0252-15" TargetMode="External"/><Relationship Id="rId43" Type="http://schemas.openxmlformats.org/officeDocument/2006/relationships/hyperlink" Target="https://zakon.rada.gov.ua/laws/show/z1937-12" TargetMode="External"/><Relationship Id="rId48" Type="http://schemas.openxmlformats.org/officeDocument/2006/relationships/hyperlink" Target="https://zakon.rada.gov.ua/laws/show/1369-96-%D0%BF" TargetMode="External"/><Relationship Id="rId56" Type="http://schemas.openxmlformats.org/officeDocument/2006/relationships/hyperlink" Target="https://zakon.rada.gov.ua/laws/show/z1330-11" TargetMode="External"/><Relationship Id="rId64" Type="http://schemas.openxmlformats.org/officeDocument/2006/relationships/footer" Target="footer1.xml"/><Relationship Id="rId8" Type="http://schemas.openxmlformats.org/officeDocument/2006/relationships/hyperlink" Target="https://zakon.rada.gov.ua/laws/show/2807-15" TargetMode="External"/><Relationship Id="rId51" Type="http://schemas.openxmlformats.org/officeDocument/2006/relationships/hyperlink" Target="https://zakon.rada.gov.ua/laws/show/z0457-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2625-14" TargetMode="External"/><Relationship Id="rId17" Type="http://schemas.openxmlformats.org/officeDocument/2006/relationships/hyperlink" Target="https://zakon.rada.gov.ua/laws/show/2807-15" TargetMode="External"/><Relationship Id="rId25" Type="http://schemas.openxmlformats.org/officeDocument/2006/relationships/hyperlink" Target="https://zakon.rada.gov.ua/laws/show/z0880-06" TargetMode="External"/><Relationship Id="rId33" Type="http://schemas.openxmlformats.org/officeDocument/2006/relationships/hyperlink" Target="https://zakon.rada.gov.ua/laws/show/115-96-%D0%BF" TargetMode="External"/><Relationship Id="rId38" Type="http://schemas.openxmlformats.org/officeDocument/2006/relationships/hyperlink" Target="https://zakon.rada.gov.ua/laws/show/z0457-11" TargetMode="External"/><Relationship Id="rId46" Type="http://schemas.openxmlformats.org/officeDocument/2006/relationships/hyperlink" Target="https://zakon.rada.gov.ua/laws/show/z0182-02" TargetMode="External"/><Relationship Id="rId59" Type="http://schemas.openxmlformats.org/officeDocument/2006/relationships/hyperlink" Target="https://zakon.rada.gov.ua/laws/show/2807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8463</Words>
  <Characters>48241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Lenalit</dc:creator>
  <cp:lastModifiedBy>Олена Фоменко</cp:lastModifiedBy>
  <cp:revision>2</cp:revision>
  <cp:lastPrinted>2022-01-11T06:21:00Z</cp:lastPrinted>
  <dcterms:created xsi:type="dcterms:W3CDTF">2022-01-27T09:54:00Z</dcterms:created>
  <dcterms:modified xsi:type="dcterms:W3CDTF">2022-01-27T09:54:00Z</dcterms:modified>
</cp:coreProperties>
</file>